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olor w:val="000000" w:themeColor="text1"/>
          <w:sz w:val="44"/>
          <w:szCs w:val="44"/>
        </w:rPr>
      </w:pPr>
      <w:r>
        <w:rPr>
          <w:rFonts w:hint="eastAsia" w:ascii="黑体" w:hAnsi="黑体" w:eastAsia="黑体"/>
          <w:color w:val="000000" w:themeColor="text1"/>
          <w:sz w:val="44"/>
          <w:szCs w:val="44"/>
        </w:rPr>
        <w:t>深圳市大鹏新区产业应用基础平台建设</w:t>
      </w:r>
    </w:p>
    <w:p>
      <w:pPr>
        <w:jc w:val="center"/>
        <w:rPr>
          <w:rFonts w:ascii="黑体" w:hAnsi="黑体" w:eastAsia="黑体"/>
          <w:color w:val="000000" w:themeColor="text1"/>
          <w:sz w:val="44"/>
          <w:szCs w:val="44"/>
        </w:rPr>
      </w:pPr>
      <w:r>
        <w:rPr>
          <w:rFonts w:hint="eastAsia" w:ascii="黑体" w:hAnsi="黑体" w:eastAsia="黑体"/>
          <w:color w:val="000000" w:themeColor="text1"/>
          <w:sz w:val="44"/>
          <w:szCs w:val="44"/>
        </w:rPr>
        <w:t>扶持申报指南</w:t>
      </w:r>
    </w:p>
    <w:p>
      <w:pPr>
        <w:jc w:val="center"/>
        <w:rPr>
          <w:rFonts w:ascii="宋体" w:hAnsi="宋体"/>
          <w:color w:val="000000" w:themeColor="text1"/>
          <w:sz w:val="44"/>
          <w:szCs w:val="44"/>
        </w:rPr>
      </w:pP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审批内容</w:t>
      </w:r>
    </w:p>
    <w:p>
      <w:pPr>
        <w:pStyle w:val="11"/>
        <w:ind w:left="143" w:leftChars="68" w:firstLine="640"/>
        <w:rPr>
          <w:rFonts w:ascii="仿宋_GB2312" w:eastAsia="仿宋_GB2312"/>
          <w:color w:val="000000" w:themeColor="text1"/>
          <w:sz w:val="32"/>
          <w:szCs w:val="32"/>
        </w:rPr>
      </w:pPr>
      <w:r>
        <w:rPr>
          <w:rFonts w:hint="eastAsia" w:ascii="仿宋_GB2312" w:eastAsia="仿宋_GB2312"/>
          <w:color w:val="000000" w:themeColor="text1"/>
          <w:sz w:val="32"/>
          <w:szCs w:val="32"/>
        </w:rPr>
        <w:t>对大鹏新区产业应用基础平台给予费用扶持。</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设定依据</w:t>
      </w:r>
    </w:p>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(一)《深圳市大鹏新区关于促进生物产业发展的若干措施》（深鹏办规〔2019〕8号）：</w:t>
      </w:r>
    </w:p>
    <w:p>
      <w:pPr>
        <w:pStyle w:val="11"/>
        <w:widowControl/>
        <w:spacing w:before="75" w:after="75" w:line="540" w:lineRule="exact"/>
        <w:ind w:firstLine="640"/>
        <w:jc w:val="left"/>
        <w:rPr>
          <w:rFonts w:ascii="仿宋_GB2312" w:hAnsi="仿宋" w:eastAsia="仿宋_GB2312"/>
          <w:color w:val="000000" w:themeColor="text1"/>
          <w:sz w:val="32"/>
          <w:szCs w:val="32"/>
        </w:rPr>
      </w:pPr>
      <w:r>
        <w:rPr>
          <w:rFonts w:hint="eastAsia" w:ascii="黑体" w:hAnsi="仿宋_GB2312" w:eastAsia="黑体" w:cs="仿宋_GB2312"/>
          <w:color w:val="000000" w:themeColor="text1"/>
          <w:sz w:val="32"/>
          <w:szCs w:val="32"/>
        </w:rPr>
        <w:t>第十四条</w:t>
      </w:r>
      <w:r>
        <w:rPr>
          <w:rFonts w:hint="eastAsia" w:ascii="仿宋_GB2312" w:hAnsi="宋体" w:eastAsia="仿宋_GB2312" w:cs="仿宋_GB2312"/>
          <w:color w:val="000000" w:themeColor="text1"/>
          <w:sz w:val="32"/>
          <w:szCs w:val="32"/>
        </w:rPr>
        <w:t>支持新区合同研发机构（CRO）、合同外包生产机构（CMO）、合同定制研发生产机构（CDMO）等机构的发展，五年内按其上年度实现服务金额的5%予以奖励，年度奖励最高不超过200万元。</w:t>
      </w:r>
    </w:p>
    <w:p>
      <w:pPr>
        <w:pStyle w:val="11"/>
        <w:widowControl/>
        <w:spacing w:before="75" w:after="75" w:line="540" w:lineRule="exact"/>
        <w:ind w:firstLine="64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（二）《深圳市大鹏新区科技创新和产业发展专项资金管理办法》（深鹏办规〔2019〕6号）。</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审批数量和方式</w:t>
      </w:r>
    </w:p>
    <w:p>
      <w:pPr>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审批数量：有数量限制，受新区科技创新和产业发展专项资金年度总额控制。</w:t>
      </w:r>
    </w:p>
    <w:p>
      <w:pPr>
        <w:ind w:firstLine="640" w:firstLineChars="200"/>
        <w:rPr>
          <w:color w:val="000000" w:themeColor="text1"/>
        </w:rPr>
      </w:pPr>
      <w:r>
        <w:rPr>
          <w:rFonts w:hint="eastAsia" w:ascii="仿宋_GB2312" w:hAnsi="仿宋" w:eastAsia="仿宋_GB2312"/>
          <w:color w:val="000000" w:themeColor="text1"/>
          <w:sz w:val="32"/>
          <w:szCs w:val="32"/>
        </w:rPr>
        <w:t>审批方式：自愿申报、部门审查、社会公示、政府审核。</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申请条件</w:t>
      </w:r>
    </w:p>
    <w:p>
      <w:pPr>
        <w:pStyle w:val="11"/>
        <w:widowControl/>
        <w:numPr>
          <w:ilvl w:val="0"/>
          <w:numId w:val="2"/>
        </w:numPr>
        <w:spacing w:before="75" w:after="75" w:line="540" w:lineRule="exact"/>
        <w:ind w:left="0" w:firstLine="64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在大鹏新区注册设立，注册地、经营地、纳税地“三地”合一的独立法人企业；</w:t>
      </w:r>
    </w:p>
    <w:p>
      <w:pPr>
        <w:widowControl/>
        <w:spacing w:before="75" w:after="75" w:line="540" w:lineRule="exact"/>
        <w:ind w:firstLine="576" w:firstLineChars="18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 xml:space="preserve"> (二)有严格的财务管理制度和健全的会计核算体系；</w:t>
      </w:r>
    </w:p>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（三）守法诚信经营，依法纳税，依法依规报送相关统计</w:t>
      </w:r>
    </w:p>
    <w:p>
      <w:pPr>
        <w:widowControl/>
        <w:spacing w:before="75" w:after="75" w:line="540" w:lineRule="exact"/>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数据；</w:t>
      </w:r>
    </w:p>
    <w:p>
      <w:pPr>
        <w:pStyle w:val="11"/>
        <w:widowControl/>
        <w:numPr>
          <w:ilvl w:val="0"/>
          <w:numId w:val="3"/>
        </w:numPr>
        <w:spacing w:before="75" w:after="75" w:line="540" w:lineRule="exact"/>
        <w:ind w:firstLineChars="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诚实守信，申请前两年无申报资金弄虚作假、恶意</w:t>
      </w:r>
    </w:p>
    <w:p>
      <w:pPr>
        <w:widowControl/>
        <w:spacing w:before="75" w:after="75" w:line="540" w:lineRule="exact"/>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欠薪等严重失信行为；</w:t>
      </w:r>
    </w:p>
    <w:p>
      <w:pPr>
        <w:widowControl/>
        <w:spacing w:before="75" w:after="75" w:line="540" w:lineRule="exact"/>
        <w:ind w:firstLine="800" w:firstLineChars="250"/>
        <w:jc w:val="left"/>
        <w:rPr>
          <w:rFonts w:ascii="仿宋_GB2312" w:hAnsi="Verdana" w:eastAsia="仿宋_GB2312" w:cs="宋体"/>
          <w:color w:val="000000" w:themeColor="text1"/>
          <w:kern w:val="0"/>
          <w:sz w:val="32"/>
          <w:szCs w:val="32"/>
        </w:rPr>
      </w:pPr>
      <w:r>
        <w:rPr>
          <w:rFonts w:hint="eastAsia" w:ascii="仿宋_GB2312" w:hAnsi="宋体" w:eastAsia="仿宋_GB2312" w:cs="仿宋_GB2312"/>
          <w:color w:val="000000" w:themeColor="text1"/>
          <w:sz w:val="32"/>
          <w:szCs w:val="32"/>
        </w:rPr>
        <w:t>(五)在新区开展C</w:t>
      </w:r>
      <w:r>
        <w:rPr>
          <w:rFonts w:ascii="仿宋_GB2312" w:hAnsi="宋体" w:eastAsia="仿宋_GB2312" w:cs="仿宋_GB2312"/>
          <w:color w:val="000000" w:themeColor="text1"/>
          <w:sz w:val="32"/>
          <w:szCs w:val="32"/>
        </w:rPr>
        <w:t>RO</w:t>
      </w:r>
      <w:r>
        <w:rPr>
          <w:rFonts w:hint="eastAsia" w:ascii="仿宋_GB2312" w:hAnsi="宋体" w:eastAsia="仿宋_GB2312" w:cs="仿宋_GB2312"/>
          <w:color w:val="000000" w:themeColor="text1"/>
          <w:sz w:val="32"/>
          <w:szCs w:val="32"/>
        </w:rPr>
        <w:t>、CMO、CDMO等服务</w:t>
      </w:r>
      <w:r>
        <w:rPr>
          <w:rFonts w:hint="eastAsia" w:ascii="仿宋_GB2312" w:hAnsi="Verdana" w:eastAsia="仿宋_GB2312" w:cs="宋体"/>
          <w:color w:val="000000" w:themeColor="text1"/>
          <w:kern w:val="0"/>
          <w:sz w:val="32"/>
          <w:szCs w:val="32"/>
        </w:rPr>
        <w:t>1年以上；</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申请材料</w:t>
      </w:r>
    </w:p>
    <w:p>
      <w:pPr>
        <w:pStyle w:val="11"/>
        <w:widowControl/>
        <w:numPr>
          <w:ilvl w:val="0"/>
          <w:numId w:val="4"/>
        </w:numPr>
        <w:spacing w:before="75" w:after="75" w:line="540" w:lineRule="exact"/>
        <w:ind w:left="0" w:firstLine="640"/>
        <w:jc w:val="left"/>
        <w:rPr>
          <w:rFonts w:ascii="仿宋_GB2312" w:hAnsi="Arial" w:eastAsia="仿宋_GB2312" w:cs="Arial"/>
          <w:color w:val="000000" w:themeColor="text1"/>
          <w:kern w:val="0"/>
          <w:sz w:val="32"/>
          <w:szCs w:val="32"/>
        </w:rPr>
      </w:pPr>
      <w:bookmarkStart w:id="0" w:name="_Hlk509321212"/>
      <w:r>
        <w:rPr>
          <w:rFonts w:hint="eastAsia" w:ascii="仿宋_GB2312" w:eastAsia="仿宋_GB2312"/>
          <w:color w:val="000000" w:themeColor="text1"/>
          <w:kern w:val="0"/>
          <w:sz w:val="32"/>
          <w:szCs w:val="32"/>
        </w:rPr>
        <w:t>申请书原件;</w:t>
      </w:r>
    </w:p>
    <w:p>
      <w:pPr>
        <w:pStyle w:val="11"/>
        <w:widowControl/>
        <w:numPr>
          <w:ilvl w:val="0"/>
          <w:numId w:val="4"/>
        </w:numPr>
        <w:spacing w:before="75" w:after="75" w:line="540" w:lineRule="exact"/>
        <w:ind w:left="0" w:firstLine="640"/>
        <w:jc w:val="left"/>
        <w:rPr>
          <w:rFonts w:ascii="仿宋_GB2312" w:hAnsi="Arial" w:eastAsia="仿宋_GB2312" w:cs="Arial"/>
          <w:color w:val="000000" w:themeColor="text1"/>
          <w:kern w:val="0"/>
          <w:sz w:val="32"/>
          <w:szCs w:val="32"/>
        </w:rPr>
      </w:pPr>
      <w:r>
        <w:rPr>
          <w:rFonts w:hint="eastAsia" w:ascii="仿宋_GB2312" w:hAnsi="Arial" w:eastAsia="仿宋_GB2312" w:cs="Arial"/>
          <w:color w:val="000000" w:themeColor="text1"/>
          <w:kern w:val="0"/>
          <w:sz w:val="32"/>
          <w:szCs w:val="32"/>
        </w:rPr>
        <w:t>三证合一的营业执照或事业单位法人证书复印件、法定代表人身份证复印件和签字样本</w:t>
      </w:r>
      <w:r>
        <w:rPr>
          <w:rFonts w:hint="eastAsia" w:ascii="仿宋_GB2312" w:eastAsia="仿宋_GB2312"/>
          <w:color w:val="000000" w:themeColor="text1"/>
          <w:sz w:val="32"/>
          <w:szCs w:val="32"/>
        </w:rPr>
        <w:t>;</w:t>
      </w:r>
    </w:p>
    <w:p>
      <w:pPr>
        <w:pStyle w:val="11"/>
        <w:widowControl/>
        <w:numPr>
          <w:ilvl w:val="0"/>
          <w:numId w:val="4"/>
        </w:numPr>
        <w:spacing w:before="75" w:after="75" w:line="540" w:lineRule="exact"/>
        <w:ind w:left="0" w:firstLine="640"/>
        <w:jc w:val="left"/>
        <w:rPr>
          <w:rFonts w:ascii="仿宋_GB2312" w:hAnsi="Arial" w:eastAsia="仿宋_GB2312" w:cs="Arial"/>
          <w:color w:val="000000" w:themeColor="text1"/>
          <w:kern w:val="0"/>
          <w:sz w:val="32"/>
          <w:szCs w:val="32"/>
        </w:rPr>
      </w:pPr>
      <w:r>
        <w:rPr>
          <w:rFonts w:hint="eastAsia" w:ascii="仿宋_GB2312" w:hAnsi="Arial" w:eastAsia="仿宋_GB2312" w:cs="Arial"/>
          <w:color w:val="000000" w:themeColor="text1"/>
          <w:kern w:val="0"/>
          <w:sz w:val="32"/>
          <w:szCs w:val="32"/>
        </w:rPr>
        <w:t>上年度经审计的财务报告（需提交经深圳市注册会计师协会备案的含有防伪标识封面的审计报告）或通过审查的事业单位财务决算报表复印件，最近三个月的会计报表（含资产负债表、损益表、现金流量表）复印件和上年度纳税证明复印件</w:t>
      </w:r>
      <w:r>
        <w:rPr>
          <w:rFonts w:hint="eastAsia" w:ascii="仿宋_GB2312" w:eastAsia="仿宋_GB2312"/>
          <w:color w:val="000000" w:themeColor="text1"/>
          <w:sz w:val="32"/>
          <w:szCs w:val="32"/>
        </w:rPr>
        <w:t>；</w:t>
      </w:r>
    </w:p>
    <w:p>
      <w:pPr>
        <w:pStyle w:val="11"/>
        <w:widowControl/>
        <w:numPr>
          <w:ilvl w:val="0"/>
          <w:numId w:val="4"/>
        </w:numPr>
        <w:spacing w:before="75" w:after="75" w:line="54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单位简介、近三年获得政府各种财政资金扶持、奖励的详细情况；</w:t>
      </w:r>
    </w:p>
    <w:p>
      <w:pPr>
        <w:pStyle w:val="11"/>
        <w:widowControl/>
        <w:numPr>
          <w:ilvl w:val="0"/>
          <w:numId w:val="4"/>
        </w:numPr>
        <w:spacing w:before="75" w:after="75" w:line="540" w:lineRule="exact"/>
        <w:ind w:left="0" w:firstLine="640"/>
        <w:jc w:val="left"/>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sz w:val="32"/>
          <w:szCs w:val="32"/>
        </w:rPr>
        <w:t>合同研发机构（CRO）、合同外包生产机构（CMO）、合同定制研发生产机构（CDMO）等类型的机构资质的证明文件（附上验证途径）；</w:t>
      </w:r>
    </w:p>
    <w:p>
      <w:pPr>
        <w:pStyle w:val="11"/>
        <w:widowControl/>
        <w:numPr>
          <w:ilvl w:val="0"/>
          <w:numId w:val="4"/>
        </w:numPr>
        <w:spacing w:before="75" w:after="75" w:line="540" w:lineRule="exact"/>
        <w:ind w:left="0" w:firstLine="640"/>
        <w:jc w:val="left"/>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sz w:val="32"/>
          <w:szCs w:val="32"/>
        </w:rPr>
        <w:t>提供服务已满1年的相关证明文件；</w:t>
      </w:r>
    </w:p>
    <w:p>
      <w:pPr>
        <w:pStyle w:val="11"/>
        <w:widowControl/>
        <w:numPr>
          <w:ilvl w:val="0"/>
          <w:numId w:val="4"/>
        </w:numPr>
        <w:spacing w:before="75" w:after="75" w:line="540" w:lineRule="exact"/>
        <w:ind w:left="0" w:firstLine="640"/>
        <w:jc w:val="left"/>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sz w:val="32"/>
          <w:szCs w:val="32"/>
        </w:rPr>
        <w:t>上年度开展有关服务合同、实际服务金额证明等材料；</w:t>
      </w:r>
    </w:p>
    <w:bookmarkEnd w:id="0"/>
    <w:p>
      <w:pPr>
        <w:pStyle w:val="11"/>
        <w:widowControl/>
        <w:numPr>
          <w:ilvl w:val="0"/>
          <w:numId w:val="4"/>
        </w:numPr>
        <w:spacing w:before="75" w:after="75" w:line="540" w:lineRule="exact"/>
        <w:ind w:left="0" w:firstLine="640"/>
        <w:jc w:val="left"/>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sz w:val="32"/>
          <w:szCs w:val="32"/>
        </w:rPr>
        <w:t>区级部门要求的其他相关证明材料。</w:t>
      </w:r>
    </w:p>
    <w:p>
      <w:pPr>
        <w:snapToGrid w:val="0"/>
        <w:spacing w:line="540" w:lineRule="exact"/>
        <w:ind w:firstLine="640"/>
        <w:rPr>
          <w:rFonts w:ascii="仿宋_GB2312" w:eastAsia="仿宋_GB2312"/>
          <w:color w:val="000000" w:themeColor="text1"/>
          <w:sz w:val="32"/>
          <w:szCs w:val="32"/>
        </w:rPr>
      </w:pPr>
      <w:r>
        <w:rPr>
          <w:rFonts w:hint="eastAsia" w:ascii="仿宋_GB2312" w:hAnsi="Arial" w:eastAsia="仿宋_GB2312" w:cs="Arial"/>
          <w:color w:val="000000" w:themeColor="text1"/>
          <w:kern w:val="0"/>
          <w:sz w:val="32"/>
          <w:szCs w:val="32"/>
        </w:rPr>
        <w:t>以上资料（复印件扫描清晰后插入文档当中，文档再统一设置目录、页码）须按顺序编制目录，统一添加页码，正反打印胶装成册，纸质申报材料一式两份，电子文档1份（光盘，需含全部内容的一个PDF文档），电子文档内容应与纸质材料一致。</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相关表格</w:t>
      </w:r>
    </w:p>
    <w:p>
      <w:pPr>
        <w:snapToGrid w:val="0"/>
        <w:spacing w:line="540" w:lineRule="exact"/>
        <w:ind w:firstLine="640"/>
        <w:rPr>
          <w:rFonts w:ascii="仿宋_GB2312" w:eastAsia="仿宋_GB2312"/>
          <w:color w:val="000000" w:themeColor="text1"/>
          <w:sz w:val="32"/>
          <w:szCs w:val="32"/>
        </w:rPr>
      </w:pPr>
      <w:r>
        <w:rPr>
          <w:rFonts w:hint="eastAsia" w:ascii="仿宋_GB2312" w:eastAsia="仿宋_GB2312"/>
          <w:color w:val="000000" w:themeColor="text1"/>
          <w:sz w:val="32"/>
          <w:szCs w:val="32"/>
        </w:rPr>
        <w:t>大鹏新区科技创新和产业发展专项资金项目申请书等见附件。</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审批申请受理机关</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受理机关：大鹏新区科技创新和经济服务局。</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地址：大鹏新区葵涌金岭路1号新区管委会5号楼5309，联系人：徐永敏，联系电话：28333957。</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审批决定机关</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大鹏新区管理委员会。</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审批程序</w:t>
      </w:r>
    </w:p>
    <w:p>
      <w:pPr>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申请人向</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科技创新和经济服务局提交纸质申请材料——</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经济服务局对申请材料进行初审——组织评审专家或有关部门对项目进行考察评审——报新区专项资金管理领导小组（以下简称“领导小组”）联席会议办公室审核——领导小组联席会议审议——社会公示——</w:t>
      </w:r>
      <w:r>
        <w:rPr>
          <w:rFonts w:hint="eastAsia" w:ascii="仿宋_GB2312" w:hAnsi="宋体" w:eastAsia="仿宋_GB2312" w:cs="宋体"/>
          <w:color w:val="000000" w:themeColor="text1"/>
          <w:kern w:val="0"/>
          <w:sz w:val="32"/>
          <w:szCs w:val="32"/>
        </w:rPr>
        <w:softHyphen/>
      </w:r>
      <w:r>
        <w:rPr>
          <w:rFonts w:hint="eastAsia" w:ascii="仿宋_GB2312" w:hAnsi="宋体" w:eastAsia="仿宋_GB2312" w:cs="宋体"/>
          <w:color w:val="000000" w:themeColor="text1"/>
          <w:kern w:val="0"/>
          <w:sz w:val="32"/>
          <w:szCs w:val="32"/>
        </w:rPr>
        <w:t>报新区管委会批准——下达扶持计划——</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w:t>
      </w:r>
      <w:r>
        <w:rPr>
          <w:rFonts w:hint="eastAsia" w:ascii="仿宋_GB2312" w:hAnsi="仿宋" w:eastAsia="仿宋_GB2312"/>
          <w:color w:val="000000" w:themeColor="text1"/>
          <w:sz w:val="32"/>
          <w:szCs w:val="32"/>
        </w:rPr>
        <w:t>经济服务局与相关企业签订专项资金使用合同</w:t>
      </w:r>
      <w:r>
        <w:rPr>
          <w:rFonts w:hint="eastAsia" w:ascii="仿宋_GB2312" w:hAnsi="宋体" w:eastAsia="仿宋_GB2312" w:cs="宋体"/>
          <w:color w:val="000000" w:themeColor="text1"/>
          <w:kern w:val="0"/>
          <w:sz w:val="32"/>
          <w:szCs w:val="32"/>
        </w:rPr>
        <w:t>——</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科技创新和经济服务局拨款。</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审批时限</w:t>
      </w:r>
    </w:p>
    <w:p>
      <w:pPr>
        <w:ind w:firstLine="640" w:firstLineChars="200"/>
        <w:rPr>
          <w:rFonts w:ascii="仿宋_GB2312" w:eastAsia="仿宋_GB2312"/>
          <w:color w:val="000000" w:themeColor="text1"/>
          <w:sz w:val="32"/>
          <w:szCs w:val="32"/>
        </w:rPr>
      </w:pPr>
      <w:r>
        <w:rPr>
          <w:rFonts w:hint="eastAsia" w:ascii="仿宋_GB2312" w:hAnsi="宋体" w:eastAsia="仿宋_GB2312" w:cs="宋体"/>
          <w:color w:val="000000" w:themeColor="text1"/>
          <w:kern w:val="0"/>
          <w:sz w:val="32"/>
          <w:szCs w:val="32"/>
        </w:rPr>
        <w:t>结合受理情况，按申报顺序，分批处理。</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审批文件及有效期限</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文件：</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有效期限：申请单位应当在收到</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之日起1个月内，与科技创新和经济服务局签订</w:t>
      </w:r>
      <w:r>
        <w:rPr>
          <w:rFonts w:hint="eastAsia" w:ascii="仿宋_GB2312" w:hAnsi="仿宋" w:eastAsia="仿宋_GB2312"/>
          <w:color w:val="000000" w:themeColor="text1"/>
          <w:sz w:val="32"/>
          <w:szCs w:val="32"/>
        </w:rPr>
        <w:t>专项资金使用合同</w:t>
      </w:r>
      <w:r>
        <w:rPr>
          <w:rFonts w:hint="eastAsia" w:ascii="仿宋_GB2312" w:hAnsi="宋体" w:eastAsia="仿宋_GB2312"/>
          <w:color w:val="000000" w:themeColor="text1"/>
          <w:sz w:val="32"/>
          <w:szCs w:val="32"/>
        </w:rPr>
        <w:t>。</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审批的法律效力</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申请人凭</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获得大鹏新区科技创新和产业发展专项资金扶持。</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收费</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无。</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年审或年检</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无年审。</w:t>
      </w:r>
      <w:r>
        <w:rPr>
          <w:rFonts w:hint="eastAsia" w:ascii="仿宋_GB2312" w:hAnsi="Verdana" w:eastAsia="仿宋_GB2312" w:cs="宋体"/>
          <w:color w:val="000000" w:themeColor="text1"/>
          <w:kern w:val="0"/>
          <w:sz w:val="32"/>
          <w:szCs w:val="32"/>
        </w:rPr>
        <w:t>大鹏新区</w:t>
      </w:r>
      <w:bookmarkStart w:id="2" w:name="_GoBack"/>
      <w:bookmarkEnd w:id="2"/>
      <w:r>
        <w:rPr>
          <w:rFonts w:hint="eastAsia" w:ascii="仿宋_GB2312" w:hAnsi="宋体" w:eastAsia="仿宋_GB2312"/>
          <w:color w:val="000000" w:themeColor="text1"/>
          <w:sz w:val="32"/>
          <w:szCs w:val="32"/>
        </w:rPr>
        <w:t>科技创新和经济服务局按照项目合同书对项目进行跟踪管理。</w:t>
      </w:r>
    </w:p>
    <w:p>
      <w:pPr>
        <w:pStyle w:val="11"/>
        <w:numPr>
          <w:ilvl w:val="0"/>
          <w:numId w:val="1"/>
        </w:numPr>
        <w:ind w:firstLineChars="0"/>
        <w:rPr>
          <w:rFonts w:ascii="黑体" w:hAnsi="宋体" w:eastAsia="黑体"/>
          <w:color w:val="000000" w:themeColor="text1"/>
          <w:sz w:val="32"/>
          <w:szCs w:val="32"/>
        </w:rPr>
      </w:pPr>
      <w:bookmarkStart w:id="1" w:name="_Toc508645043"/>
      <w:r>
        <w:rPr>
          <w:rFonts w:hint="eastAsia" w:ascii="黑体" w:hAnsi="宋体" w:eastAsia="黑体"/>
          <w:color w:val="000000" w:themeColor="text1"/>
          <w:sz w:val="32"/>
          <w:szCs w:val="32"/>
        </w:rPr>
        <w:t>管理监督</w:t>
      </w:r>
      <w:bookmarkEnd w:id="1"/>
    </w:p>
    <w:p>
      <w:pPr>
        <w:pStyle w:val="11"/>
        <w:widowControl/>
        <w:numPr>
          <w:ilvl w:val="0"/>
          <w:numId w:val="5"/>
        </w:numPr>
        <w:shd w:val="clear" w:color="auto" w:fill="FFFFFF"/>
        <w:spacing w:line="56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享受本措施优惠政策的生物企业，应全面履行有关承诺协议。</w:t>
      </w:r>
    </w:p>
    <w:p>
      <w:pPr>
        <w:pStyle w:val="11"/>
        <w:widowControl/>
        <w:numPr>
          <w:ilvl w:val="0"/>
          <w:numId w:val="5"/>
        </w:numPr>
        <w:shd w:val="clear" w:color="auto" w:fill="FFFFFF"/>
        <w:spacing w:line="560" w:lineRule="exact"/>
        <w:ind w:left="0" w:firstLine="640"/>
        <w:jc w:val="left"/>
        <w:rPr>
          <w:rFonts w:ascii="仿宋_GB2312" w:hAnsi="宋体" w:eastAsia="仿宋_GB2312" w:cs="Arial"/>
          <w:color w:val="000000" w:themeColor="text1"/>
          <w:kern w:val="0"/>
          <w:sz w:val="32"/>
          <w:szCs w:val="32"/>
        </w:rPr>
      </w:pPr>
      <w:r>
        <w:rPr>
          <w:rFonts w:hint="eastAsia" w:ascii="仿宋_GB2312" w:eastAsia="仿宋_GB2312"/>
          <w:color w:val="000000" w:themeColor="text1"/>
          <w:sz w:val="32"/>
          <w:szCs w:val="32"/>
        </w:rPr>
        <w:t>同一项目，适用于多项扶持措施时，按照扶持额度较高的标准执行，不予重复扶持。</w:t>
      </w:r>
    </w:p>
    <w:p>
      <w:pPr>
        <w:pStyle w:val="11"/>
        <w:widowControl/>
        <w:numPr>
          <w:ilvl w:val="0"/>
          <w:numId w:val="5"/>
        </w:numPr>
        <w:shd w:val="clear" w:color="auto" w:fill="FFFFFF"/>
        <w:spacing w:line="560" w:lineRule="exact"/>
        <w:ind w:left="0" w:firstLine="640"/>
        <w:jc w:val="left"/>
        <w:rPr>
          <w:rFonts w:ascii="仿宋_GB2312" w:hAnsi="宋体" w:eastAsia="仿宋_GB2312" w:cs="Arial"/>
          <w:color w:val="000000" w:themeColor="text1"/>
          <w:kern w:val="0"/>
          <w:sz w:val="32"/>
          <w:szCs w:val="32"/>
        </w:rPr>
      </w:pPr>
      <w:r>
        <w:rPr>
          <w:rFonts w:hint="eastAsia" w:ascii="仿宋_GB2312" w:eastAsia="仿宋_GB2312"/>
          <w:color w:val="000000" w:themeColor="text1"/>
          <w:sz w:val="32"/>
          <w:szCs w:val="32"/>
        </w:rPr>
        <w:t>违反前款规定的，责令退回已获得的补助款。</w:t>
      </w:r>
    </w:p>
    <w:p>
      <w:pPr>
        <w:rPr>
          <w:rFonts w:ascii="仿宋_GB2312" w:hAnsi="宋体" w:eastAsia="仿宋_GB2312" w:cs="Arial"/>
          <w:color w:val="000000" w:themeColor="text1"/>
          <w:kern w:val="0"/>
          <w:sz w:val="32"/>
          <w:szCs w:val="32"/>
        </w:rPr>
      </w:pP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声明:大鹏新区科技创新和经济服务局从未委托任何单位或个人为项目申报单位代理资金申报事宜，受理过程不收取任何费用，如有任何中介机构和个人假借我局领导和工作人员名义向申报单位收取费用的，请知情者即向我局举报。</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项目申报单位需提交审计报告的，应该提供经深圳市注册会计师协会备案的含有防伪标识封面的审计报告。项目申报单位提供无防伪标识封面（未备案）或属于虚假防伪标识封面（未备案）的审计报告，将不予采用。相关审计报告经核实认定属于虚假材料的，项目单位三年内不得申请新区专项资金扶持项目，并将项目承担企业及责任人列入专项资金扶持异常名录。</w:t>
      </w:r>
    </w:p>
    <w:p>
      <w:pPr>
        <w:widowControl/>
        <w:shd w:val="clear" w:color="auto" w:fill="FFFFFF"/>
        <w:spacing w:line="560" w:lineRule="exact"/>
        <w:jc w:val="left"/>
        <w:rPr>
          <w:rFonts w:ascii="仿宋_GB2312" w:hAnsi="宋体" w:eastAsia="仿宋_GB2312" w:cs="Arial"/>
          <w:color w:val="000000"/>
          <w:kern w:val="0"/>
          <w:sz w:val="32"/>
          <w:szCs w:val="32"/>
        </w:rPr>
      </w:pPr>
    </w:p>
    <w:sectPr>
      <w:pgSz w:w="11906" w:h="16838"/>
      <w:pgMar w:top="1440" w:right="1588" w:bottom="1440"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A4577"/>
    <w:multiLevelType w:val="multilevel"/>
    <w:tmpl w:val="013A4577"/>
    <w:lvl w:ilvl="0" w:tentative="0">
      <w:start w:val="4"/>
      <w:numFmt w:val="japaneseCounting"/>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0F3E6595"/>
    <w:multiLevelType w:val="multilevel"/>
    <w:tmpl w:val="0F3E6595"/>
    <w:lvl w:ilvl="0" w:tentative="0">
      <w:start w:val="1"/>
      <w:numFmt w:val="japaneseCounting"/>
      <w:lvlText w:val="（%1）"/>
      <w:lvlJc w:val="left"/>
      <w:pPr>
        <w:ind w:left="2263" w:hanging="420"/>
      </w:pPr>
      <w:rPr>
        <w:rFonts w:hint="default"/>
        <w:lang w:val="en-US"/>
      </w:rPr>
    </w:lvl>
    <w:lvl w:ilvl="1" w:tentative="0">
      <w:start w:val="1"/>
      <w:numFmt w:val="lowerLetter"/>
      <w:lvlText w:val="%2)"/>
      <w:lvlJc w:val="left"/>
      <w:pPr>
        <w:ind w:left="2683" w:hanging="420"/>
      </w:pPr>
    </w:lvl>
    <w:lvl w:ilvl="2" w:tentative="0">
      <w:start w:val="1"/>
      <w:numFmt w:val="lowerRoman"/>
      <w:lvlText w:val="%3."/>
      <w:lvlJc w:val="right"/>
      <w:pPr>
        <w:ind w:left="3103" w:hanging="420"/>
      </w:pPr>
    </w:lvl>
    <w:lvl w:ilvl="3" w:tentative="0">
      <w:start w:val="1"/>
      <w:numFmt w:val="decimal"/>
      <w:lvlText w:val="%4."/>
      <w:lvlJc w:val="left"/>
      <w:pPr>
        <w:ind w:left="3523" w:hanging="420"/>
      </w:pPr>
    </w:lvl>
    <w:lvl w:ilvl="4" w:tentative="0">
      <w:start w:val="1"/>
      <w:numFmt w:val="lowerLetter"/>
      <w:lvlText w:val="%5)"/>
      <w:lvlJc w:val="left"/>
      <w:pPr>
        <w:ind w:left="3943" w:hanging="420"/>
      </w:pPr>
    </w:lvl>
    <w:lvl w:ilvl="5" w:tentative="0">
      <w:start w:val="1"/>
      <w:numFmt w:val="lowerRoman"/>
      <w:lvlText w:val="%6."/>
      <w:lvlJc w:val="right"/>
      <w:pPr>
        <w:ind w:left="4363" w:hanging="420"/>
      </w:pPr>
    </w:lvl>
    <w:lvl w:ilvl="6" w:tentative="0">
      <w:start w:val="1"/>
      <w:numFmt w:val="decimal"/>
      <w:lvlText w:val="%7."/>
      <w:lvlJc w:val="left"/>
      <w:pPr>
        <w:ind w:left="4783" w:hanging="420"/>
      </w:pPr>
    </w:lvl>
    <w:lvl w:ilvl="7" w:tentative="0">
      <w:start w:val="1"/>
      <w:numFmt w:val="lowerLetter"/>
      <w:lvlText w:val="%8)"/>
      <w:lvlJc w:val="left"/>
      <w:pPr>
        <w:ind w:left="5203" w:hanging="420"/>
      </w:pPr>
    </w:lvl>
    <w:lvl w:ilvl="8" w:tentative="0">
      <w:start w:val="1"/>
      <w:numFmt w:val="lowerRoman"/>
      <w:lvlText w:val="%9."/>
      <w:lvlJc w:val="right"/>
      <w:pPr>
        <w:ind w:left="5623" w:hanging="420"/>
      </w:pPr>
    </w:lvl>
  </w:abstractNum>
  <w:abstractNum w:abstractNumId="2">
    <w:nsid w:val="4C355D86"/>
    <w:multiLevelType w:val="multilevel"/>
    <w:tmpl w:val="4C355D86"/>
    <w:lvl w:ilvl="0" w:tentative="0">
      <w:start w:val="1"/>
      <w:numFmt w:val="japaneseCounting"/>
      <w:lvlText w:val="（%1）"/>
      <w:lvlJc w:val="left"/>
      <w:pPr>
        <w:ind w:left="987"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17D0C67"/>
    <w:multiLevelType w:val="multilevel"/>
    <w:tmpl w:val="717D0C67"/>
    <w:lvl w:ilvl="0" w:tentative="0">
      <w:start w:val="1"/>
      <w:numFmt w:val="chineseCountingThousand"/>
      <w:lvlText w:val="%1、"/>
      <w:lvlJc w:val="center"/>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4">
    <w:nsid w:val="72E6354D"/>
    <w:multiLevelType w:val="multilevel"/>
    <w:tmpl w:val="72E6354D"/>
    <w:lvl w:ilvl="0" w:tentative="0">
      <w:start w:val="1"/>
      <w:numFmt w:val="japaneseCounting"/>
      <w:lvlText w:val="（%1）"/>
      <w:lvlJc w:val="left"/>
      <w:pPr>
        <w:ind w:left="420" w:hanging="4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73896"/>
    <w:rsid w:val="00022AC1"/>
    <w:rsid w:val="0002427C"/>
    <w:rsid w:val="00025BCC"/>
    <w:rsid w:val="00036B8E"/>
    <w:rsid w:val="00037773"/>
    <w:rsid w:val="000378B0"/>
    <w:rsid w:val="00051AB4"/>
    <w:rsid w:val="0005590C"/>
    <w:rsid w:val="0006099D"/>
    <w:rsid w:val="00071D4E"/>
    <w:rsid w:val="00071EE8"/>
    <w:rsid w:val="00076705"/>
    <w:rsid w:val="00096579"/>
    <w:rsid w:val="000A3558"/>
    <w:rsid w:val="000B26FC"/>
    <w:rsid w:val="000B5270"/>
    <w:rsid w:val="000D5867"/>
    <w:rsid w:val="000E73A2"/>
    <w:rsid w:val="000F7BC5"/>
    <w:rsid w:val="00103BE8"/>
    <w:rsid w:val="0010790C"/>
    <w:rsid w:val="00116C70"/>
    <w:rsid w:val="001242D4"/>
    <w:rsid w:val="0012632E"/>
    <w:rsid w:val="001279F4"/>
    <w:rsid w:val="00134CE1"/>
    <w:rsid w:val="00137218"/>
    <w:rsid w:val="001373B4"/>
    <w:rsid w:val="0014667B"/>
    <w:rsid w:val="00151BCF"/>
    <w:rsid w:val="00157318"/>
    <w:rsid w:val="00167BC8"/>
    <w:rsid w:val="0017323B"/>
    <w:rsid w:val="001757BC"/>
    <w:rsid w:val="00176512"/>
    <w:rsid w:val="001768EA"/>
    <w:rsid w:val="0017695D"/>
    <w:rsid w:val="00182F3D"/>
    <w:rsid w:val="00186724"/>
    <w:rsid w:val="00187569"/>
    <w:rsid w:val="00187ABF"/>
    <w:rsid w:val="00192EDD"/>
    <w:rsid w:val="00193D69"/>
    <w:rsid w:val="001944C5"/>
    <w:rsid w:val="001A19CC"/>
    <w:rsid w:val="001A492B"/>
    <w:rsid w:val="001A632B"/>
    <w:rsid w:val="001B7C93"/>
    <w:rsid w:val="001C66AC"/>
    <w:rsid w:val="001E3E13"/>
    <w:rsid w:val="001E3FE9"/>
    <w:rsid w:val="001E5A9C"/>
    <w:rsid w:val="001F72C2"/>
    <w:rsid w:val="00201855"/>
    <w:rsid w:val="00203EB2"/>
    <w:rsid w:val="00210BE8"/>
    <w:rsid w:val="00220FB2"/>
    <w:rsid w:val="00234DF3"/>
    <w:rsid w:val="0024214C"/>
    <w:rsid w:val="002438C2"/>
    <w:rsid w:val="00273755"/>
    <w:rsid w:val="00276A1B"/>
    <w:rsid w:val="00281CEA"/>
    <w:rsid w:val="0029153C"/>
    <w:rsid w:val="00293912"/>
    <w:rsid w:val="002A7388"/>
    <w:rsid w:val="002A7F8B"/>
    <w:rsid w:val="002B1386"/>
    <w:rsid w:val="002B58A5"/>
    <w:rsid w:val="002B5B1B"/>
    <w:rsid w:val="002C159C"/>
    <w:rsid w:val="002C27DA"/>
    <w:rsid w:val="002C4D95"/>
    <w:rsid w:val="002C6947"/>
    <w:rsid w:val="002D2927"/>
    <w:rsid w:val="002E48D9"/>
    <w:rsid w:val="002F3208"/>
    <w:rsid w:val="002F7F4C"/>
    <w:rsid w:val="00301454"/>
    <w:rsid w:val="00304552"/>
    <w:rsid w:val="00317EAC"/>
    <w:rsid w:val="00334DED"/>
    <w:rsid w:val="003434E3"/>
    <w:rsid w:val="00346C0E"/>
    <w:rsid w:val="00350DC3"/>
    <w:rsid w:val="00351379"/>
    <w:rsid w:val="0035144B"/>
    <w:rsid w:val="00362788"/>
    <w:rsid w:val="00372D25"/>
    <w:rsid w:val="0038023A"/>
    <w:rsid w:val="003863EE"/>
    <w:rsid w:val="003A3F4B"/>
    <w:rsid w:val="003A5828"/>
    <w:rsid w:val="003A6578"/>
    <w:rsid w:val="003A73AF"/>
    <w:rsid w:val="003B1F54"/>
    <w:rsid w:val="003B4AD6"/>
    <w:rsid w:val="003B5168"/>
    <w:rsid w:val="003B6321"/>
    <w:rsid w:val="003C0AC9"/>
    <w:rsid w:val="003C63A3"/>
    <w:rsid w:val="003D02C4"/>
    <w:rsid w:val="003D16AB"/>
    <w:rsid w:val="003D526E"/>
    <w:rsid w:val="003D56F2"/>
    <w:rsid w:val="003E1B13"/>
    <w:rsid w:val="003F2812"/>
    <w:rsid w:val="003F560B"/>
    <w:rsid w:val="00400C08"/>
    <w:rsid w:val="00401317"/>
    <w:rsid w:val="0040157E"/>
    <w:rsid w:val="0040520A"/>
    <w:rsid w:val="00407B28"/>
    <w:rsid w:val="004267FC"/>
    <w:rsid w:val="00432531"/>
    <w:rsid w:val="00451F3D"/>
    <w:rsid w:val="004547EB"/>
    <w:rsid w:val="00456276"/>
    <w:rsid w:val="00462441"/>
    <w:rsid w:val="00467E44"/>
    <w:rsid w:val="0047041C"/>
    <w:rsid w:val="0047242F"/>
    <w:rsid w:val="00472767"/>
    <w:rsid w:val="0047425C"/>
    <w:rsid w:val="00482E79"/>
    <w:rsid w:val="00491FA9"/>
    <w:rsid w:val="004A3D49"/>
    <w:rsid w:val="004A6DD2"/>
    <w:rsid w:val="004B78A3"/>
    <w:rsid w:val="004B7CE5"/>
    <w:rsid w:val="004C21E1"/>
    <w:rsid w:val="004C23D0"/>
    <w:rsid w:val="004C37DD"/>
    <w:rsid w:val="004C5B86"/>
    <w:rsid w:val="004C6610"/>
    <w:rsid w:val="004C6804"/>
    <w:rsid w:val="004C6980"/>
    <w:rsid w:val="004E4E21"/>
    <w:rsid w:val="004E5871"/>
    <w:rsid w:val="004E79B8"/>
    <w:rsid w:val="004F41B4"/>
    <w:rsid w:val="004F7FEB"/>
    <w:rsid w:val="005100DF"/>
    <w:rsid w:val="00515DF3"/>
    <w:rsid w:val="0051631B"/>
    <w:rsid w:val="0052477D"/>
    <w:rsid w:val="00525A1F"/>
    <w:rsid w:val="00533D3C"/>
    <w:rsid w:val="00534053"/>
    <w:rsid w:val="00536F18"/>
    <w:rsid w:val="00542454"/>
    <w:rsid w:val="0054550E"/>
    <w:rsid w:val="005510A6"/>
    <w:rsid w:val="00552622"/>
    <w:rsid w:val="00552B5D"/>
    <w:rsid w:val="00555947"/>
    <w:rsid w:val="005728FD"/>
    <w:rsid w:val="00590979"/>
    <w:rsid w:val="00591394"/>
    <w:rsid w:val="005946AE"/>
    <w:rsid w:val="0059672F"/>
    <w:rsid w:val="005B6E13"/>
    <w:rsid w:val="005C03B2"/>
    <w:rsid w:val="005C0D52"/>
    <w:rsid w:val="005C6F39"/>
    <w:rsid w:val="005F33C6"/>
    <w:rsid w:val="005F76AB"/>
    <w:rsid w:val="00604D9B"/>
    <w:rsid w:val="00605EEC"/>
    <w:rsid w:val="0060618B"/>
    <w:rsid w:val="0061494D"/>
    <w:rsid w:val="00620275"/>
    <w:rsid w:val="00620A05"/>
    <w:rsid w:val="0063705F"/>
    <w:rsid w:val="00645C0D"/>
    <w:rsid w:val="00646AFD"/>
    <w:rsid w:val="006520A4"/>
    <w:rsid w:val="00654DEC"/>
    <w:rsid w:val="006573BB"/>
    <w:rsid w:val="006614AA"/>
    <w:rsid w:val="0066175D"/>
    <w:rsid w:val="00665CE1"/>
    <w:rsid w:val="00672430"/>
    <w:rsid w:val="00673C36"/>
    <w:rsid w:val="00675046"/>
    <w:rsid w:val="00680BED"/>
    <w:rsid w:val="00692B9E"/>
    <w:rsid w:val="0069498F"/>
    <w:rsid w:val="006A1FF4"/>
    <w:rsid w:val="006B29D9"/>
    <w:rsid w:val="006B5717"/>
    <w:rsid w:val="006C1023"/>
    <w:rsid w:val="006C50A0"/>
    <w:rsid w:val="006C734A"/>
    <w:rsid w:val="006D7E77"/>
    <w:rsid w:val="006E01D4"/>
    <w:rsid w:val="006E0B47"/>
    <w:rsid w:val="006E0FBB"/>
    <w:rsid w:val="006F0462"/>
    <w:rsid w:val="006F1943"/>
    <w:rsid w:val="007112F9"/>
    <w:rsid w:val="007124DF"/>
    <w:rsid w:val="0071368F"/>
    <w:rsid w:val="00714395"/>
    <w:rsid w:val="007146F5"/>
    <w:rsid w:val="00716311"/>
    <w:rsid w:val="00717B8A"/>
    <w:rsid w:val="0072350E"/>
    <w:rsid w:val="0073227B"/>
    <w:rsid w:val="00742CD7"/>
    <w:rsid w:val="007528EE"/>
    <w:rsid w:val="00753059"/>
    <w:rsid w:val="00757792"/>
    <w:rsid w:val="00772532"/>
    <w:rsid w:val="0077622B"/>
    <w:rsid w:val="00780582"/>
    <w:rsid w:val="007807AE"/>
    <w:rsid w:val="007809B6"/>
    <w:rsid w:val="00791E43"/>
    <w:rsid w:val="007931B0"/>
    <w:rsid w:val="007949EA"/>
    <w:rsid w:val="007A4B9B"/>
    <w:rsid w:val="007A632E"/>
    <w:rsid w:val="007B17DB"/>
    <w:rsid w:val="007B47BE"/>
    <w:rsid w:val="007B5717"/>
    <w:rsid w:val="007C5D27"/>
    <w:rsid w:val="007C62FB"/>
    <w:rsid w:val="007C7A74"/>
    <w:rsid w:val="007D187D"/>
    <w:rsid w:val="007D3687"/>
    <w:rsid w:val="007D7E0F"/>
    <w:rsid w:val="007E0FE2"/>
    <w:rsid w:val="007E52C2"/>
    <w:rsid w:val="007F4B01"/>
    <w:rsid w:val="007F564B"/>
    <w:rsid w:val="0080258B"/>
    <w:rsid w:val="00813157"/>
    <w:rsid w:val="0081570E"/>
    <w:rsid w:val="008157AA"/>
    <w:rsid w:val="0081636F"/>
    <w:rsid w:val="008166B0"/>
    <w:rsid w:val="00821836"/>
    <w:rsid w:val="008263EA"/>
    <w:rsid w:val="00832A10"/>
    <w:rsid w:val="00832CAF"/>
    <w:rsid w:val="008368B8"/>
    <w:rsid w:val="00843823"/>
    <w:rsid w:val="008438F7"/>
    <w:rsid w:val="00851078"/>
    <w:rsid w:val="00852EEE"/>
    <w:rsid w:val="00865650"/>
    <w:rsid w:val="0088697B"/>
    <w:rsid w:val="00887B60"/>
    <w:rsid w:val="00893C9C"/>
    <w:rsid w:val="0089418B"/>
    <w:rsid w:val="008A3887"/>
    <w:rsid w:val="008A54DF"/>
    <w:rsid w:val="008B4065"/>
    <w:rsid w:val="008C789E"/>
    <w:rsid w:val="008D05D2"/>
    <w:rsid w:val="008D0937"/>
    <w:rsid w:val="008D2B97"/>
    <w:rsid w:val="008E48CA"/>
    <w:rsid w:val="00903318"/>
    <w:rsid w:val="00907E81"/>
    <w:rsid w:val="0091044C"/>
    <w:rsid w:val="00914D49"/>
    <w:rsid w:val="00914EF1"/>
    <w:rsid w:val="00926412"/>
    <w:rsid w:val="009473B1"/>
    <w:rsid w:val="00952A78"/>
    <w:rsid w:val="00957D12"/>
    <w:rsid w:val="009647BD"/>
    <w:rsid w:val="0097033E"/>
    <w:rsid w:val="00973896"/>
    <w:rsid w:val="00985447"/>
    <w:rsid w:val="00991E94"/>
    <w:rsid w:val="00995FAC"/>
    <w:rsid w:val="009B268F"/>
    <w:rsid w:val="009B26DA"/>
    <w:rsid w:val="009B3DC4"/>
    <w:rsid w:val="009C4746"/>
    <w:rsid w:val="009D5CFD"/>
    <w:rsid w:val="009E34D7"/>
    <w:rsid w:val="009E6C59"/>
    <w:rsid w:val="009F14E9"/>
    <w:rsid w:val="00A019CB"/>
    <w:rsid w:val="00A05C29"/>
    <w:rsid w:val="00A06058"/>
    <w:rsid w:val="00A2092C"/>
    <w:rsid w:val="00A225A7"/>
    <w:rsid w:val="00A2791D"/>
    <w:rsid w:val="00A34177"/>
    <w:rsid w:val="00A42A76"/>
    <w:rsid w:val="00A44F6D"/>
    <w:rsid w:val="00A462B4"/>
    <w:rsid w:val="00A471F2"/>
    <w:rsid w:val="00A60B81"/>
    <w:rsid w:val="00A71501"/>
    <w:rsid w:val="00A87B55"/>
    <w:rsid w:val="00A95C57"/>
    <w:rsid w:val="00A95D50"/>
    <w:rsid w:val="00A9613F"/>
    <w:rsid w:val="00A9649C"/>
    <w:rsid w:val="00A971A0"/>
    <w:rsid w:val="00AA0097"/>
    <w:rsid w:val="00AA3056"/>
    <w:rsid w:val="00AB047B"/>
    <w:rsid w:val="00AB5B55"/>
    <w:rsid w:val="00AB61B3"/>
    <w:rsid w:val="00AE05F0"/>
    <w:rsid w:val="00B307C7"/>
    <w:rsid w:val="00B432E6"/>
    <w:rsid w:val="00B439ED"/>
    <w:rsid w:val="00B45BD2"/>
    <w:rsid w:val="00B5629C"/>
    <w:rsid w:val="00B571AB"/>
    <w:rsid w:val="00B62EC5"/>
    <w:rsid w:val="00B643A8"/>
    <w:rsid w:val="00B65C89"/>
    <w:rsid w:val="00B7722F"/>
    <w:rsid w:val="00B926D5"/>
    <w:rsid w:val="00BC4920"/>
    <w:rsid w:val="00BD3D37"/>
    <w:rsid w:val="00BE0D62"/>
    <w:rsid w:val="00BE3CFF"/>
    <w:rsid w:val="00C05637"/>
    <w:rsid w:val="00C126AC"/>
    <w:rsid w:val="00C13E9C"/>
    <w:rsid w:val="00C23F7D"/>
    <w:rsid w:val="00C4391F"/>
    <w:rsid w:val="00C44B09"/>
    <w:rsid w:val="00C510B7"/>
    <w:rsid w:val="00C60CDA"/>
    <w:rsid w:val="00C747B5"/>
    <w:rsid w:val="00C80AAB"/>
    <w:rsid w:val="00C80AE6"/>
    <w:rsid w:val="00C80DFA"/>
    <w:rsid w:val="00C812C5"/>
    <w:rsid w:val="00C8705B"/>
    <w:rsid w:val="00C8765B"/>
    <w:rsid w:val="00C9167E"/>
    <w:rsid w:val="00C93147"/>
    <w:rsid w:val="00C94B07"/>
    <w:rsid w:val="00CA22C0"/>
    <w:rsid w:val="00CA6E9B"/>
    <w:rsid w:val="00CB6856"/>
    <w:rsid w:val="00CD296B"/>
    <w:rsid w:val="00CD7C54"/>
    <w:rsid w:val="00CE0157"/>
    <w:rsid w:val="00CE583B"/>
    <w:rsid w:val="00CE67F2"/>
    <w:rsid w:val="00CF499C"/>
    <w:rsid w:val="00D05434"/>
    <w:rsid w:val="00D167F8"/>
    <w:rsid w:val="00D251F0"/>
    <w:rsid w:val="00D25E54"/>
    <w:rsid w:val="00D408E9"/>
    <w:rsid w:val="00D52BD5"/>
    <w:rsid w:val="00D53E3A"/>
    <w:rsid w:val="00D54559"/>
    <w:rsid w:val="00D5513E"/>
    <w:rsid w:val="00D5527C"/>
    <w:rsid w:val="00D56F1D"/>
    <w:rsid w:val="00D57202"/>
    <w:rsid w:val="00D667BD"/>
    <w:rsid w:val="00D700B0"/>
    <w:rsid w:val="00D815C4"/>
    <w:rsid w:val="00D97A49"/>
    <w:rsid w:val="00DA0674"/>
    <w:rsid w:val="00DA3BC3"/>
    <w:rsid w:val="00DA51C1"/>
    <w:rsid w:val="00DA6575"/>
    <w:rsid w:val="00DA6FEF"/>
    <w:rsid w:val="00DB74E2"/>
    <w:rsid w:val="00DB7A52"/>
    <w:rsid w:val="00DC44AE"/>
    <w:rsid w:val="00DF4E78"/>
    <w:rsid w:val="00DF6C9E"/>
    <w:rsid w:val="00DF7584"/>
    <w:rsid w:val="00E01F10"/>
    <w:rsid w:val="00E024CC"/>
    <w:rsid w:val="00E02CD1"/>
    <w:rsid w:val="00E049BF"/>
    <w:rsid w:val="00E04FC3"/>
    <w:rsid w:val="00E1324B"/>
    <w:rsid w:val="00E13A06"/>
    <w:rsid w:val="00E14EA3"/>
    <w:rsid w:val="00E33085"/>
    <w:rsid w:val="00E332D4"/>
    <w:rsid w:val="00E45BC8"/>
    <w:rsid w:val="00E46C9C"/>
    <w:rsid w:val="00E50DC9"/>
    <w:rsid w:val="00E548CC"/>
    <w:rsid w:val="00E570DF"/>
    <w:rsid w:val="00E627A3"/>
    <w:rsid w:val="00E73ADA"/>
    <w:rsid w:val="00E74520"/>
    <w:rsid w:val="00E836F4"/>
    <w:rsid w:val="00E873A4"/>
    <w:rsid w:val="00E95A33"/>
    <w:rsid w:val="00EA146E"/>
    <w:rsid w:val="00EA4805"/>
    <w:rsid w:val="00EB0E72"/>
    <w:rsid w:val="00EC7AF4"/>
    <w:rsid w:val="00EE0C2F"/>
    <w:rsid w:val="00EE51AC"/>
    <w:rsid w:val="00EE5243"/>
    <w:rsid w:val="00EE5FFE"/>
    <w:rsid w:val="00EE713B"/>
    <w:rsid w:val="00EF55ED"/>
    <w:rsid w:val="00EF79C1"/>
    <w:rsid w:val="00EF7D04"/>
    <w:rsid w:val="00F0474E"/>
    <w:rsid w:val="00F0630B"/>
    <w:rsid w:val="00F07087"/>
    <w:rsid w:val="00F174F5"/>
    <w:rsid w:val="00F17A65"/>
    <w:rsid w:val="00F34234"/>
    <w:rsid w:val="00F46FCB"/>
    <w:rsid w:val="00F47834"/>
    <w:rsid w:val="00F571F0"/>
    <w:rsid w:val="00F67DA4"/>
    <w:rsid w:val="00FA40BA"/>
    <w:rsid w:val="00FB0A76"/>
    <w:rsid w:val="00FB1684"/>
    <w:rsid w:val="00FC0D81"/>
    <w:rsid w:val="00FD2C94"/>
    <w:rsid w:val="00FD47F9"/>
    <w:rsid w:val="00FD509E"/>
    <w:rsid w:val="00FE5752"/>
    <w:rsid w:val="153D10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link w:val="12"/>
    <w:unhideWhenUsed/>
    <w:qFormat/>
    <w:uiPriority w:val="99"/>
    <w:pPr>
      <w:jc w:val="left"/>
    </w:pPr>
    <w:rPr>
      <w:rFonts w:asciiTheme="minorHAnsi" w:hAnsiTheme="minorHAnsi" w:eastAsiaTheme="minorEastAsia" w:cstheme="minorBidi"/>
      <w:szCs w:val="22"/>
    </w:rPr>
  </w:style>
  <w:style w:type="paragraph" w:styleId="3">
    <w:name w:val="footer"/>
    <w:basedOn w:val="1"/>
    <w:link w:val="10"/>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7">
    <w:name w:val="FollowedHyperlink"/>
    <w:basedOn w:val="6"/>
    <w:semiHidden/>
    <w:unhideWhenUsed/>
    <w:uiPriority w:val="99"/>
    <w:rPr>
      <w:color w:val="800080" w:themeColor="followedHyperlink"/>
      <w:u w:val="single"/>
    </w:rPr>
  </w:style>
  <w:style w:type="character" w:styleId="8">
    <w:name w:val="Hyperlink"/>
    <w:basedOn w:val="6"/>
    <w:unhideWhenUsed/>
    <w:uiPriority w:val="99"/>
    <w:rPr>
      <w:color w:val="0000FF" w:themeColor="hyperlink"/>
      <w:u w:val="single"/>
    </w:rPr>
  </w:style>
  <w:style w:type="character" w:customStyle="1" w:styleId="9">
    <w:name w:val="页眉 字符"/>
    <w:basedOn w:val="6"/>
    <w:link w:val="4"/>
    <w:uiPriority w:val="99"/>
    <w:rPr>
      <w:sz w:val="18"/>
      <w:szCs w:val="18"/>
    </w:rPr>
  </w:style>
  <w:style w:type="character" w:customStyle="1" w:styleId="10">
    <w:name w:val="页脚 字符"/>
    <w:basedOn w:val="6"/>
    <w:link w:val="3"/>
    <w:uiPriority w:val="99"/>
    <w:rPr>
      <w:sz w:val="18"/>
      <w:szCs w:val="18"/>
    </w:rPr>
  </w:style>
  <w:style w:type="paragraph" w:styleId="11">
    <w:name w:val="List Paragraph"/>
    <w:basedOn w:val="1"/>
    <w:qFormat/>
    <w:uiPriority w:val="99"/>
    <w:pPr>
      <w:ind w:firstLine="420" w:firstLineChars="200"/>
    </w:pPr>
  </w:style>
  <w:style w:type="character" w:customStyle="1" w:styleId="12">
    <w:name w:val="批注文字 字符"/>
    <w:basedOn w:val="6"/>
    <w:link w:val="2"/>
    <w:qFormat/>
    <w:uiPriority w:val="99"/>
  </w:style>
  <w:style w:type="paragraph" w:customStyle="1" w:styleId="13">
    <w:name w:val="p0"/>
    <w:basedOn w:val="1"/>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260</Words>
  <Characters>1484</Characters>
  <Lines>12</Lines>
  <Paragraphs>3</Paragraphs>
  <TotalTime>0</TotalTime>
  <ScaleCrop>false</ScaleCrop>
  <LinksUpToDate>false</LinksUpToDate>
  <CharactersWithSpaces>1741</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2018-03-20T07:29:00Z</dcterms:created>
  <dc:creator>徐永敏</dc:creator>
  <cp:lastModifiedBy>nie</cp:lastModifiedBy>
  <cp:lastPrinted>2017-11-09T08:52:00Z</cp:lastPrinted>
  <dcterms:modified xsi:type="dcterms:W3CDTF">2020-09-30T07:37:05Z</dcterms:modified>
  <cp:revision>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