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w:t>
      </w:r>
      <w:bookmarkStart w:id="0" w:name="_Hlk28953223"/>
      <w:r>
        <w:rPr>
          <w:rFonts w:hint="eastAsia" w:ascii="黑体" w:hAnsi="黑体" w:eastAsia="黑体"/>
          <w:color w:val="000000" w:themeColor="text1"/>
          <w:sz w:val="44"/>
          <w:szCs w:val="44"/>
        </w:rPr>
        <w:t>GMP、GLP、GCP、CNAS等认证</w:t>
      </w:r>
      <w:bookmarkEnd w:id="0"/>
      <w:r>
        <w:rPr>
          <w:rFonts w:hint="eastAsia" w:ascii="黑体" w:hAnsi="黑体" w:eastAsia="黑体"/>
          <w:color w:val="000000" w:themeColor="text1"/>
          <w:sz w:val="44"/>
          <w:szCs w:val="44"/>
        </w:rPr>
        <w:t>扶持申报指南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pStyle w:val="11"/>
        <w:ind w:left="1060" w:firstLine="0" w:firstLineChars="0"/>
        <w:rPr>
          <w:rFonts w:ascii="黑体" w:hAnsi="宋体" w:eastAsia="黑体"/>
          <w:color w:val="000000" w:themeColor="text1"/>
          <w:sz w:val="32"/>
          <w:szCs w:val="32"/>
        </w:rPr>
      </w:pPr>
      <w:r>
        <w:rPr>
          <w:rFonts w:hint="eastAsia" w:ascii="仿宋_GB2312" w:eastAsia="仿宋_GB2312"/>
          <w:color w:val="000000" w:themeColor="text1"/>
          <w:sz w:val="32"/>
          <w:szCs w:val="32"/>
        </w:rPr>
        <w:t>取得GMP、GLP、GCP、CNAS等认证扶持。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800" w:firstLineChars="2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adjustRightInd w:val="0"/>
        <w:snapToGrid w:val="0"/>
        <w:spacing w:line="560" w:lineRule="exact"/>
        <w:ind w:firstLine="640" w:firstLineChars="200"/>
        <w:rPr>
          <w:rFonts w:ascii="仿宋_GB2312" w:hAnsi="宋体" w:eastAsia="仿宋_GB2312" w:cs="仿宋_GB2312"/>
          <w:color w:val="000000" w:themeColor="text1"/>
          <w:sz w:val="32"/>
          <w:szCs w:val="32"/>
        </w:rPr>
      </w:pPr>
      <w:r>
        <w:rPr>
          <w:rFonts w:hint="eastAsia" w:ascii="黑体" w:hAnsi="仿宋_GB2312" w:eastAsia="黑体" w:cs="仿宋_GB2312"/>
          <w:color w:val="000000" w:themeColor="text1"/>
          <w:sz w:val="32"/>
          <w:szCs w:val="32"/>
        </w:rPr>
        <w:t xml:space="preserve">第十五条 </w:t>
      </w:r>
      <w:r>
        <w:rPr>
          <w:rFonts w:hint="eastAsia" w:ascii="仿宋_GB2312" w:hAnsi="宋体" w:eastAsia="仿宋_GB2312" w:cs="仿宋_GB2312"/>
          <w:color w:val="000000" w:themeColor="text1"/>
          <w:sz w:val="32"/>
          <w:szCs w:val="32"/>
        </w:rPr>
        <w:t>对取得新版药品GMP认证的生物企业一次性给予20万元扶持。对取得药物非临床研究质量管理规范（GLP）、药物临床试验质量管理规范（GCP）和中国合格评定国家认可委员会（CNAS）资格认证的生物企业或机构在新区开展安全性评价工作的给予扶持，其中，首次取得GLP认证项目达到3大项、5大项的，分别一次性给予20万元、40万元扶持；取得GCP资格认证的，每新增1个专业学科给予50万元扶持；首次取得CNAS认证的，按项目单位实际购买设备金额的20%予以一次性扶持，最高不超过300万元。</w:t>
      </w:r>
    </w:p>
    <w:p>
      <w:pPr>
        <w:spacing w:line="560" w:lineRule="exact"/>
        <w:ind w:firstLine="640" w:firstLineChars="20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1"/>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widowControl/>
        <w:spacing w:before="75" w:after="75" w:line="540" w:lineRule="exact"/>
        <w:ind w:firstLine="576" w:firstLineChars="18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 xml:space="preserve"> (二)有严格的财务管理制度和健全的会计核算体系；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（四）诚实守信，申请前两年无申报资金弄虚作假、恶意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pStyle w:val="11"/>
        <w:widowControl/>
        <w:spacing w:before="75" w:after="75" w:line="540" w:lineRule="exact"/>
        <w:ind w:left="640" w:firstLine="0" w:firstLineChars="0"/>
        <w:jc w:val="left"/>
        <w:rPr>
          <w:rFonts w:ascii="仿宋_GB2312" w:hAnsi="宋体" w:eastAsia="仿宋_GB2312" w:cs="仿宋_GB2312"/>
          <w:color w:val="000000" w:themeColor="text1"/>
          <w:sz w:val="32"/>
          <w:szCs w:val="32"/>
        </w:rPr>
      </w:pPr>
      <w:r>
        <w:rPr>
          <w:rFonts w:hint="eastAsia" w:ascii="仿宋_GB2312" w:hAnsi="Verdana" w:eastAsia="仿宋_GB2312" w:cs="宋体"/>
          <w:color w:val="000000" w:themeColor="text1"/>
          <w:kern w:val="0"/>
          <w:sz w:val="32"/>
          <w:szCs w:val="32"/>
        </w:rPr>
        <w:t xml:space="preserve"> (五)</w:t>
      </w:r>
      <w:r>
        <w:rPr>
          <w:rFonts w:hint="eastAsia" w:ascii="仿宋_GB2312" w:hAnsi="宋体" w:eastAsia="仿宋_GB2312" w:cs="仿宋_GB2312"/>
          <w:color w:val="000000" w:themeColor="text1"/>
          <w:sz w:val="32"/>
          <w:szCs w:val="32"/>
        </w:rPr>
        <w:t xml:space="preserve"> 已取得新版药品GMP认证、药物非临床研究质量管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宋体" w:eastAsia="仿宋_GB2312" w:cs="仿宋_GB2312"/>
          <w:color w:val="000000" w:themeColor="text1"/>
          <w:sz w:val="32"/>
          <w:szCs w:val="32"/>
        </w:rPr>
        <w:t>理规范（GLP）、药物临床试验质量管理规范（GCP）和中国合格评定国家认可委员会（CNAS）资格认证等。</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bookmarkStart w:id="1" w:name="_Hlk509321212"/>
      <w:r>
        <w:rPr>
          <w:rFonts w:hint="eastAsia" w:ascii="仿宋_GB2312" w:eastAsia="仿宋_GB2312"/>
          <w:color w:val="000000" w:themeColor="text1"/>
          <w:kern w:val="0"/>
          <w:sz w:val="32"/>
          <w:szCs w:val="32"/>
        </w:rPr>
        <w:t>申请书原件;</w:t>
      </w:r>
    </w:p>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p>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bookmarkEnd w:id="1"/>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宋体" w:eastAsia="仿宋_GB2312" w:cs="Arial"/>
          <w:color w:val="000000" w:themeColor="text1"/>
          <w:kern w:val="0"/>
          <w:sz w:val="32"/>
          <w:szCs w:val="32"/>
        </w:rPr>
        <w:t>申请G</w:t>
      </w:r>
      <w:r>
        <w:rPr>
          <w:rFonts w:ascii="仿宋_GB2312" w:hAnsi="宋体" w:eastAsia="仿宋_GB2312" w:cs="Arial"/>
          <w:color w:val="000000" w:themeColor="text1"/>
          <w:kern w:val="0"/>
          <w:sz w:val="32"/>
          <w:szCs w:val="32"/>
        </w:rPr>
        <w:t>MP</w:t>
      </w:r>
      <w:r>
        <w:rPr>
          <w:rFonts w:hint="eastAsia" w:ascii="仿宋_GB2312" w:hAnsi="宋体" w:eastAsia="仿宋_GB2312" w:cs="Arial"/>
          <w:color w:val="000000" w:themeColor="text1"/>
          <w:kern w:val="0"/>
          <w:sz w:val="32"/>
          <w:szCs w:val="32"/>
        </w:rPr>
        <w:t>认证扶持的需要提供：新版药品GMP证书复印件；</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宋体" w:eastAsia="仿宋_GB2312" w:cs="Arial"/>
          <w:color w:val="000000" w:themeColor="text1"/>
          <w:kern w:val="0"/>
          <w:sz w:val="32"/>
          <w:szCs w:val="32"/>
        </w:rPr>
        <w:t>申请G</w:t>
      </w:r>
      <w:r>
        <w:rPr>
          <w:rFonts w:ascii="仿宋_GB2312" w:hAnsi="宋体" w:eastAsia="仿宋_GB2312" w:cs="Arial"/>
          <w:color w:val="000000" w:themeColor="text1"/>
          <w:kern w:val="0"/>
          <w:sz w:val="32"/>
          <w:szCs w:val="32"/>
        </w:rPr>
        <w:t>LP</w:t>
      </w:r>
      <w:r>
        <w:rPr>
          <w:rFonts w:hint="eastAsia" w:ascii="仿宋_GB2312" w:hAnsi="宋体" w:eastAsia="仿宋_GB2312" w:cs="Arial"/>
          <w:color w:val="000000" w:themeColor="text1"/>
          <w:kern w:val="0"/>
          <w:sz w:val="32"/>
          <w:szCs w:val="32"/>
        </w:rPr>
        <w:t>认证扶持的需要提供：</w:t>
      </w:r>
      <w:r>
        <w:rPr>
          <w:rFonts w:hint="eastAsia" w:ascii="仿宋_GB2312" w:hAnsi="宋体" w:eastAsia="仿宋_GB2312" w:cs="仿宋_GB2312"/>
          <w:color w:val="000000" w:themeColor="text1"/>
          <w:sz w:val="32"/>
          <w:szCs w:val="32"/>
        </w:rPr>
        <w:t>首次取得GLP认证项目达到3大项、5大项相关证明材料；</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宋体" w:eastAsia="仿宋_GB2312" w:cs="Arial"/>
          <w:color w:val="000000" w:themeColor="text1"/>
          <w:kern w:val="0"/>
          <w:sz w:val="32"/>
          <w:szCs w:val="32"/>
        </w:rPr>
        <w:t>申请G</w:t>
      </w:r>
      <w:r>
        <w:rPr>
          <w:rFonts w:ascii="仿宋_GB2312" w:hAnsi="宋体" w:eastAsia="仿宋_GB2312" w:cs="Arial"/>
          <w:color w:val="000000" w:themeColor="text1"/>
          <w:kern w:val="0"/>
          <w:sz w:val="32"/>
          <w:szCs w:val="32"/>
        </w:rPr>
        <w:t>CP</w:t>
      </w:r>
      <w:r>
        <w:rPr>
          <w:rFonts w:hint="eastAsia" w:ascii="仿宋_GB2312" w:hAnsi="宋体" w:eastAsia="仿宋_GB2312" w:cs="Arial"/>
          <w:color w:val="000000" w:themeColor="text1"/>
          <w:kern w:val="0"/>
          <w:sz w:val="32"/>
          <w:szCs w:val="32"/>
        </w:rPr>
        <w:t>认证扶持的需要提供：</w:t>
      </w:r>
      <w:r>
        <w:rPr>
          <w:rFonts w:hint="eastAsia" w:ascii="仿宋_GB2312" w:hAnsi="宋体" w:eastAsia="仿宋_GB2312" w:cs="仿宋_GB2312"/>
          <w:color w:val="000000" w:themeColor="text1"/>
          <w:sz w:val="32"/>
          <w:szCs w:val="32"/>
        </w:rPr>
        <w:t>取得GCP资格认证证书复印件及新增专业学科证明材料；</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宋体" w:eastAsia="仿宋_GB2312" w:cs="Arial"/>
          <w:color w:val="000000" w:themeColor="text1"/>
          <w:kern w:val="0"/>
          <w:sz w:val="32"/>
          <w:szCs w:val="32"/>
        </w:rPr>
        <w:t>申请</w:t>
      </w:r>
      <w:r>
        <w:rPr>
          <w:rFonts w:ascii="仿宋_GB2312" w:hAnsi="宋体" w:eastAsia="仿宋_GB2312" w:cs="Arial"/>
          <w:color w:val="000000" w:themeColor="text1"/>
          <w:kern w:val="0"/>
          <w:sz w:val="32"/>
          <w:szCs w:val="32"/>
        </w:rPr>
        <w:t>CNAS</w:t>
      </w:r>
      <w:r>
        <w:rPr>
          <w:rFonts w:hint="eastAsia" w:ascii="仿宋_GB2312" w:hAnsi="宋体" w:eastAsia="仿宋_GB2312" w:cs="Arial"/>
          <w:color w:val="000000" w:themeColor="text1"/>
          <w:kern w:val="0"/>
          <w:sz w:val="32"/>
          <w:szCs w:val="32"/>
        </w:rPr>
        <w:t>认证扶持的需要提供：</w:t>
      </w:r>
      <w:r>
        <w:rPr>
          <w:rFonts w:hint="eastAsia" w:ascii="仿宋_GB2312" w:hAnsi="宋体" w:eastAsia="仿宋_GB2312" w:cs="仿宋_GB2312"/>
          <w:color w:val="000000" w:themeColor="text1"/>
          <w:sz w:val="32"/>
          <w:szCs w:val="32"/>
        </w:rPr>
        <w:t>首次取得</w:t>
      </w:r>
      <w:bookmarkStart w:id="2" w:name="_Hlk28953563"/>
      <w:r>
        <w:rPr>
          <w:rFonts w:hint="eastAsia" w:ascii="仿宋_GB2312" w:hAnsi="宋体" w:eastAsia="仿宋_GB2312" w:cs="仿宋_GB2312"/>
          <w:color w:val="000000" w:themeColor="text1"/>
          <w:sz w:val="32"/>
          <w:szCs w:val="32"/>
        </w:rPr>
        <w:t>CNAS</w:t>
      </w:r>
      <w:bookmarkEnd w:id="2"/>
      <w:r>
        <w:rPr>
          <w:rFonts w:hint="eastAsia" w:ascii="仿宋_GB2312" w:hAnsi="宋体" w:eastAsia="仿宋_GB2312" w:cs="仿宋_GB2312"/>
          <w:color w:val="000000" w:themeColor="text1"/>
          <w:sz w:val="32"/>
          <w:szCs w:val="32"/>
        </w:rPr>
        <w:t>认证证书复印件，项目单位实际购买设备发票及明细清单等证明材料；</w:t>
      </w:r>
    </w:p>
    <w:p>
      <w:pPr>
        <w:pStyle w:val="11"/>
        <w:widowControl/>
        <w:numPr>
          <w:ilvl w:val="0"/>
          <w:numId w:val="3"/>
        </w:numPr>
        <w:spacing w:before="75" w:after="75" w:line="540" w:lineRule="exact"/>
        <w:ind w:left="0" w:firstLine="640"/>
        <w:jc w:val="left"/>
        <w:rPr>
          <w:rFonts w:ascii="仿宋_GB2312" w:hAnsi="宋体" w:eastAsia="仿宋_GB2312" w:cs="Arial"/>
          <w:color w:val="000000" w:themeColor="text1"/>
          <w:kern w:val="0"/>
          <w:sz w:val="32"/>
          <w:szCs w:val="32"/>
        </w:rPr>
      </w:pPr>
      <w:r>
        <w:rPr>
          <w:rFonts w:hint="eastAsia" w:ascii="仿宋_GB2312" w:hAnsi="宋体" w:eastAsia="仿宋_GB2312" w:cs="Arial"/>
          <w:color w:val="000000" w:themeColor="text1"/>
          <w:kern w:val="0"/>
          <w:sz w:val="32"/>
          <w:szCs w:val="32"/>
        </w:rPr>
        <w:t>区级部门要求的其他相关证明材料。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4" w:name="_GoBack"/>
      <w:bookmarkEnd w:id="4"/>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1"/>
        </w:numPr>
        <w:ind w:firstLineChars="0"/>
        <w:rPr>
          <w:rFonts w:ascii="黑体" w:hAnsi="宋体" w:eastAsia="黑体"/>
          <w:color w:val="000000" w:themeColor="text1"/>
          <w:sz w:val="32"/>
          <w:szCs w:val="32"/>
        </w:rPr>
      </w:pPr>
      <w:bookmarkStart w:id="3" w:name="_Toc508645043"/>
      <w:r>
        <w:rPr>
          <w:rFonts w:hint="eastAsia" w:ascii="黑体" w:hAnsi="宋体" w:eastAsia="黑体"/>
          <w:color w:val="000000" w:themeColor="text1"/>
          <w:sz w:val="32"/>
          <w:szCs w:val="32"/>
        </w:rPr>
        <w:t>管理监督</w:t>
      </w:r>
      <w:bookmarkEnd w:id="3"/>
    </w:p>
    <w:p>
      <w:pPr>
        <w:pStyle w:val="11"/>
        <w:widowControl/>
        <w:numPr>
          <w:ilvl w:val="0"/>
          <w:numId w:val="4"/>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4"/>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4"/>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pStyle w:val="11"/>
        <w:widowControl/>
        <w:shd w:val="clear" w:color="auto" w:fill="FFFFFF"/>
        <w:spacing w:line="560" w:lineRule="exact"/>
        <w:ind w:left="640" w:firstLine="0" w:firstLineChars="0"/>
        <w:jc w:val="left"/>
        <w:rPr>
          <w:rFonts w:ascii="仿宋_GB2312" w:eastAsia="仿宋_GB2312"/>
          <w:color w:val="000000" w:themeColor="text1"/>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pStyle w:val="11"/>
        <w:widowControl/>
        <w:shd w:val="clear" w:color="auto" w:fill="FFFFFF"/>
        <w:spacing w:line="560" w:lineRule="exact"/>
        <w:ind w:left="640" w:firstLine="0" w:firstLineChars="0"/>
        <w:jc w:val="left"/>
        <w:rPr>
          <w:rFonts w:ascii="仿宋_GB2312" w:hAnsi="宋体" w:eastAsia="仿宋_GB2312" w:cs="Arial"/>
          <w:color w:val="000000" w:themeColor="text1"/>
          <w:kern w:val="0"/>
          <w:sz w:val="32"/>
          <w:szCs w:val="32"/>
        </w:rPr>
      </w:pPr>
    </w:p>
    <w:p>
      <w:pPr>
        <w:rPr>
          <w:color w:val="000000" w:themeColor="text1"/>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355D86"/>
    <w:multiLevelType w:val="multilevel"/>
    <w:tmpl w:val="4C355D86"/>
    <w:lvl w:ilvl="0" w:tentative="0">
      <w:start w:val="1"/>
      <w:numFmt w:val="japaneseCounting"/>
      <w:lvlText w:val="（%1）"/>
      <w:lvlJc w:val="left"/>
      <w:pPr>
        <w:ind w:left="1271"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15430"/>
    <w:rsid w:val="00021A5E"/>
    <w:rsid w:val="00025BCC"/>
    <w:rsid w:val="00030940"/>
    <w:rsid w:val="00037773"/>
    <w:rsid w:val="000378B0"/>
    <w:rsid w:val="00051AB4"/>
    <w:rsid w:val="00071D4E"/>
    <w:rsid w:val="00071EE8"/>
    <w:rsid w:val="000B2A9A"/>
    <w:rsid w:val="000B5270"/>
    <w:rsid w:val="000C24C1"/>
    <w:rsid w:val="000C6E6C"/>
    <w:rsid w:val="000F54CB"/>
    <w:rsid w:val="000F7BC5"/>
    <w:rsid w:val="00103BE8"/>
    <w:rsid w:val="00105CE8"/>
    <w:rsid w:val="00110EC0"/>
    <w:rsid w:val="00113BAC"/>
    <w:rsid w:val="001242D4"/>
    <w:rsid w:val="0012632E"/>
    <w:rsid w:val="001279F4"/>
    <w:rsid w:val="00137218"/>
    <w:rsid w:val="001373B4"/>
    <w:rsid w:val="00141B26"/>
    <w:rsid w:val="0014667B"/>
    <w:rsid w:val="00151BCF"/>
    <w:rsid w:val="00153D0C"/>
    <w:rsid w:val="00157318"/>
    <w:rsid w:val="00162646"/>
    <w:rsid w:val="0017323B"/>
    <w:rsid w:val="001757BC"/>
    <w:rsid w:val="00176512"/>
    <w:rsid w:val="001768EA"/>
    <w:rsid w:val="0017695D"/>
    <w:rsid w:val="001825EB"/>
    <w:rsid w:val="00182F3D"/>
    <w:rsid w:val="00186724"/>
    <w:rsid w:val="00187569"/>
    <w:rsid w:val="00187ABF"/>
    <w:rsid w:val="00192EDD"/>
    <w:rsid w:val="00193D69"/>
    <w:rsid w:val="001944C5"/>
    <w:rsid w:val="001A19CC"/>
    <w:rsid w:val="001A3C39"/>
    <w:rsid w:val="001A492B"/>
    <w:rsid w:val="001A632B"/>
    <w:rsid w:val="001B7C93"/>
    <w:rsid w:val="001E3E13"/>
    <w:rsid w:val="001E3FE9"/>
    <w:rsid w:val="001E5A9C"/>
    <w:rsid w:val="001E5C52"/>
    <w:rsid w:val="001F2BC7"/>
    <w:rsid w:val="001F72C2"/>
    <w:rsid w:val="00200DE4"/>
    <w:rsid w:val="00203EB2"/>
    <w:rsid w:val="00210BE8"/>
    <w:rsid w:val="00215320"/>
    <w:rsid w:val="00220FB2"/>
    <w:rsid w:val="00234DF3"/>
    <w:rsid w:val="0024214C"/>
    <w:rsid w:val="002438C2"/>
    <w:rsid w:val="00244B02"/>
    <w:rsid w:val="002652FB"/>
    <w:rsid w:val="00272747"/>
    <w:rsid w:val="00273755"/>
    <w:rsid w:val="00276A1B"/>
    <w:rsid w:val="00281CEA"/>
    <w:rsid w:val="00283C35"/>
    <w:rsid w:val="0029153C"/>
    <w:rsid w:val="00293912"/>
    <w:rsid w:val="002A7F8B"/>
    <w:rsid w:val="002B1386"/>
    <w:rsid w:val="002B2679"/>
    <w:rsid w:val="002B58A5"/>
    <w:rsid w:val="002C6947"/>
    <w:rsid w:val="002D2927"/>
    <w:rsid w:val="002D7CED"/>
    <w:rsid w:val="002E48D9"/>
    <w:rsid w:val="002F7F4C"/>
    <w:rsid w:val="00301454"/>
    <w:rsid w:val="00304552"/>
    <w:rsid w:val="00305031"/>
    <w:rsid w:val="00317EAC"/>
    <w:rsid w:val="00331A81"/>
    <w:rsid w:val="00346C0E"/>
    <w:rsid w:val="00350DC3"/>
    <w:rsid w:val="00356106"/>
    <w:rsid w:val="00362788"/>
    <w:rsid w:val="00371C56"/>
    <w:rsid w:val="003863EE"/>
    <w:rsid w:val="003A2BA9"/>
    <w:rsid w:val="003A3F4B"/>
    <w:rsid w:val="003A5828"/>
    <w:rsid w:val="003A6578"/>
    <w:rsid w:val="003A73AF"/>
    <w:rsid w:val="003B1F54"/>
    <w:rsid w:val="003B4AD6"/>
    <w:rsid w:val="003B5168"/>
    <w:rsid w:val="003B61C6"/>
    <w:rsid w:val="003B6321"/>
    <w:rsid w:val="003B6EFF"/>
    <w:rsid w:val="003C3063"/>
    <w:rsid w:val="003C63A3"/>
    <w:rsid w:val="003D102E"/>
    <w:rsid w:val="003D16AB"/>
    <w:rsid w:val="003D526E"/>
    <w:rsid w:val="003E1B13"/>
    <w:rsid w:val="003F2812"/>
    <w:rsid w:val="00401317"/>
    <w:rsid w:val="0040157E"/>
    <w:rsid w:val="0040520A"/>
    <w:rsid w:val="00407B28"/>
    <w:rsid w:val="00432531"/>
    <w:rsid w:val="004457D2"/>
    <w:rsid w:val="00451F3D"/>
    <w:rsid w:val="00456276"/>
    <w:rsid w:val="00467E44"/>
    <w:rsid w:val="0047041C"/>
    <w:rsid w:val="0047242F"/>
    <w:rsid w:val="00472767"/>
    <w:rsid w:val="00482E79"/>
    <w:rsid w:val="00490C18"/>
    <w:rsid w:val="00491C66"/>
    <w:rsid w:val="00491DC8"/>
    <w:rsid w:val="004A3D49"/>
    <w:rsid w:val="004B78A3"/>
    <w:rsid w:val="004B7CE5"/>
    <w:rsid w:val="004C21E1"/>
    <w:rsid w:val="004C23D0"/>
    <w:rsid w:val="004C37DD"/>
    <w:rsid w:val="004C5B86"/>
    <w:rsid w:val="004C6804"/>
    <w:rsid w:val="004C6980"/>
    <w:rsid w:val="004E5871"/>
    <w:rsid w:val="004F250E"/>
    <w:rsid w:val="004F41B4"/>
    <w:rsid w:val="00510A3F"/>
    <w:rsid w:val="00515DF3"/>
    <w:rsid w:val="0051631B"/>
    <w:rsid w:val="0052477D"/>
    <w:rsid w:val="00525A1F"/>
    <w:rsid w:val="00534053"/>
    <w:rsid w:val="00536F18"/>
    <w:rsid w:val="0054035C"/>
    <w:rsid w:val="00540DFF"/>
    <w:rsid w:val="00540E5E"/>
    <w:rsid w:val="005510A6"/>
    <w:rsid w:val="00551BFF"/>
    <w:rsid w:val="00552622"/>
    <w:rsid w:val="00552B5D"/>
    <w:rsid w:val="00555947"/>
    <w:rsid w:val="00560C29"/>
    <w:rsid w:val="0056266E"/>
    <w:rsid w:val="00567675"/>
    <w:rsid w:val="005728FD"/>
    <w:rsid w:val="00590979"/>
    <w:rsid w:val="00591394"/>
    <w:rsid w:val="005946AE"/>
    <w:rsid w:val="0059672F"/>
    <w:rsid w:val="005A298C"/>
    <w:rsid w:val="005A492C"/>
    <w:rsid w:val="005B6E13"/>
    <w:rsid w:val="005C03B2"/>
    <w:rsid w:val="005C0D52"/>
    <w:rsid w:val="005C6F39"/>
    <w:rsid w:val="005E2F43"/>
    <w:rsid w:val="005F3142"/>
    <w:rsid w:val="005F33C6"/>
    <w:rsid w:val="005F76AB"/>
    <w:rsid w:val="00604D9B"/>
    <w:rsid w:val="0061494D"/>
    <w:rsid w:val="00617842"/>
    <w:rsid w:val="00620275"/>
    <w:rsid w:val="00620A05"/>
    <w:rsid w:val="00632E96"/>
    <w:rsid w:val="0063705F"/>
    <w:rsid w:val="00645C0D"/>
    <w:rsid w:val="006520A4"/>
    <w:rsid w:val="00654DEC"/>
    <w:rsid w:val="006573BB"/>
    <w:rsid w:val="0066175D"/>
    <w:rsid w:val="00665CE1"/>
    <w:rsid w:val="00673C36"/>
    <w:rsid w:val="00675046"/>
    <w:rsid w:val="00680BED"/>
    <w:rsid w:val="006923BE"/>
    <w:rsid w:val="00692B9E"/>
    <w:rsid w:val="0069498F"/>
    <w:rsid w:val="006A1FF4"/>
    <w:rsid w:val="006A35FC"/>
    <w:rsid w:val="006B29D9"/>
    <w:rsid w:val="006B7384"/>
    <w:rsid w:val="006C5063"/>
    <w:rsid w:val="006C50A0"/>
    <w:rsid w:val="006C6999"/>
    <w:rsid w:val="006C734A"/>
    <w:rsid w:val="006D501E"/>
    <w:rsid w:val="006D7E77"/>
    <w:rsid w:val="006E01D4"/>
    <w:rsid w:val="006E0B47"/>
    <w:rsid w:val="006E0FBB"/>
    <w:rsid w:val="006F0462"/>
    <w:rsid w:val="006F1943"/>
    <w:rsid w:val="00700F6D"/>
    <w:rsid w:val="007112F9"/>
    <w:rsid w:val="007124DF"/>
    <w:rsid w:val="0071368F"/>
    <w:rsid w:val="00714395"/>
    <w:rsid w:val="007146F5"/>
    <w:rsid w:val="00716311"/>
    <w:rsid w:val="00717B8A"/>
    <w:rsid w:val="0072350E"/>
    <w:rsid w:val="00723783"/>
    <w:rsid w:val="007308F3"/>
    <w:rsid w:val="0073227B"/>
    <w:rsid w:val="007528EE"/>
    <w:rsid w:val="00753059"/>
    <w:rsid w:val="00757792"/>
    <w:rsid w:val="00772532"/>
    <w:rsid w:val="0077622B"/>
    <w:rsid w:val="00777032"/>
    <w:rsid w:val="00780582"/>
    <w:rsid w:val="007807AE"/>
    <w:rsid w:val="007809B6"/>
    <w:rsid w:val="00791E43"/>
    <w:rsid w:val="007949EA"/>
    <w:rsid w:val="007B0007"/>
    <w:rsid w:val="007B17DB"/>
    <w:rsid w:val="007B47BE"/>
    <w:rsid w:val="007B5717"/>
    <w:rsid w:val="007C1ECB"/>
    <w:rsid w:val="007C62FB"/>
    <w:rsid w:val="007C7A74"/>
    <w:rsid w:val="007D3687"/>
    <w:rsid w:val="007D7940"/>
    <w:rsid w:val="007D7E0F"/>
    <w:rsid w:val="007E0FE2"/>
    <w:rsid w:val="007E52C2"/>
    <w:rsid w:val="007E532D"/>
    <w:rsid w:val="007F4B01"/>
    <w:rsid w:val="007F564B"/>
    <w:rsid w:val="007F5CF3"/>
    <w:rsid w:val="007F5D42"/>
    <w:rsid w:val="0080258B"/>
    <w:rsid w:val="0081570E"/>
    <w:rsid w:val="008157AA"/>
    <w:rsid w:val="008166B0"/>
    <w:rsid w:val="00821836"/>
    <w:rsid w:val="00832A10"/>
    <w:rsid w:val="00832CAF"/>
    <w:rsid w:val="008368B8"/>
    <w:rsid w:val="00836E02"/>
    <w:rsid w:val="00843823"/>
    <w:rsid w:val="008438F7"/>
    <w:rsid w:val="0084396E"/>
    <w:rsid w:val="00851078"/>
    <w:rsid w:val="00887B60"/>
    <w:rsid w:val="00893C9C"/>
    <w:rsid w:val="008A3887"/>
    <w:rsid w:val="008A7854"/>
    <w:rsid w:val="008B4065"/>
    <w:rsid w:val="008C789E"/>
    <w:rsid w:val="008D0937"/>
    <w:rsid w:val="008D2B97"/>
    <w:rsid w:val="008F42CD"/>
    <w:rsid w:val="00907E81"/>
    <w:rsid w:val="0091044C"/>
    <w:rsid w:val="00914D49"/>
    <w:rsid w:val="00914EF1"/>
    <w:rsid w:val="00926412"/>
    <w:rsid w:val="00930E0C"/>
    <w:rsid w:val="00940C14"/>
    <w:rsid w:val="009451CE"/>
    <w:rsid w:val="009473B1"/>
    <w:rsid w:val="00952A78"/>
    <w:rsid w:val="00957D12"/>
    <w:rsid w:val="009647BD"/>
    <w:rsid w:val="0097033E"/>
    <w:rsid w:val="00973896"/>
    <w:rsid w:val="009738D5"/>
    <w:rsid w:val="00991E94"/>
    <w:rsid w:val="00995FAC"/>
    <w:rsid w:val="009A45BC"/>
    <w:rsid w:val="009B26DA"/>
    <w:rsid w:val="009B3DC4"/>
    <w:rsid w:val="009C3FB2"/>
    <w:rsid w:val="009C4746"/>
    <w:rsid w:val="009D1C11"/>
    <w:rsid w:val="009D3DDC"/>
    <w:rsid w:val="009D5CFD"/>
    <w:rsid w:val="009E34D7"/>
    <w:rsid w:val="009E6C59"/>
    <w:rsid w:val="009F053B"/>
    <w:rsid w:val="009F14E9"/>
    <w:rsid w:val="009F4D19"/>
    <w:rsid w:val="009F77AC"/>
    <w:rsid w:val="00A00111"/>
    <w:rsid w:val="00A019CB"/>
    <w:rsid w:val="00A05C29"/>
    <w:rsid w:val="00A06058"/>
    <w:rsid w:val="00A11228"/>
    <w:rsid w:val="00A2092C"/>
    <w:rsid w:val="00A225A7"/>
    <w:rsid w:val="00A2260E"/>
    <w:rsid w:val="00A2791D"/>
    <w:rsid w:val="00A34177"/>
    <w:rsid w:val="00A35B11"/>
    <w:rsid w:val="00A36C32"/>
    <w:rsid w:val="00A42A76"/>
    <w:rsid w:val="00A44F6D"/>
    <w:rsid w:val="00A462B4"/>
    <w:rsid w:val="00A60B81"/>
    <w:rsid w:val="00A63A6E"/>
    <w:rsid w:val="00A65BD7"/>
    <w:rsid w:val="00A71501"/>
    <w:rsid w:val="00A87B55"/>
    <w:rsid w:val="00A91E94"/>
    <w:rsid w:val="00A95D50"/>
    <w:rsid w:val="00A9613F"/>
    <w:rsid w:val="00A971A0"/>
    <w:rsid w:val="00AA0097"/>
    <w:rsid w:val="00AB047B"/>
    <w:rsid w:val="00AB5B55"/>
    <w:rsid w:val="00AE05F0"/>
    <w:rsid w:val="00AF624A"/>
    <w:rsid w:val="00AF718D"/>
    <w:rsid w:val="00B05AA8"/>
    <w:rsid w:val="00B36B4A"/>
    <w:rsid w:val="00B432E6"/>
    <w:rsid w:val="00B45BD2"/>
    <w:rsid w:val="00B4727D"/>
    <w:rsid w:val="00B5629C"/>
    <w:rsid w:val="00B571AB"/>
    <w:rsid w:val="00B6036B"/>
    <w:rsid w:val="00B65C89"/>
    <w:rsid w:val="00B6600F"/>
    <w:rsid w:val="00B75C8A"/>
    <w:rsid w:val="00B7722F"/>
    <w:rsid w:val="00B81F00"/>
    <w:rsid w:val="00B8645D"/>
    <w:rsid w:val="00B905E6"/>
    <w:rsid w:val="00B940D8"/>
    <w:rsid w:val="00BA7DB7"/>
    <w:rsid w:val="00BB74AD"/>
    <w:rsid w:val="00BC1092"/>
    <w:rsid w:val="00BC4920"/>
    <w:rsid w:val="00BD3D37"/>
    <w:rsid w:val="00BE0D62"/>
    <w:rsid w:val="00BE3CFF"/>
    <w:rsid w:val="00BE64BC"/>
    <w:rsid w:val="00C00ECC"/>
    <w:rsid w:val="00C10A1A"/>
    <w:rsid w:val="00C13E9C"/>
    <w:rsid w:val="00C22486"/>
    <w:rsid w:val="00C23F7D"/>
    <w:rsid w:val="00C4391F"/>
    <w:rsid w:val="00C44B09"/>
    <w:rsid w:val="00C60CDA"/>
    <w:rsid w:val="00C67F42"/>
    <w:rsid w:val="00C73A93"/>
    <w:rsid w:val="00C747B5"/>
    <w:rsid w:val="00C80AAB"/>
    <w:rsid w:val="00C80AE6"/>
    <w:rsid w:val="00C812C5"/>
    <w:rsid w:val="00C90673"/>
    <w:rsid w:val="00C93147"/>
    <w:rsid w:val="00C94B07"/>
    <w:rsid w:val="00C96C38"/>
    <w:rsid w:val="00CA0F55"/>
    <w:rsid w:val="00CA22C0"/>
    <w:rsid w:val="00CA2D28"/>
    <w:rsid w:val="00CB6856"/>
    <w:rsid w:val="00CD296B"/>
    <w:rsid w:val="00CD7C54"/>
    <w:rsid w:val="00CE0157"/>
    <w:rsid w:val="00CE2C37"/>
    <w:rsid w:val="00CE369B"/>
    <w:rsid w:val="00CE38C4"/>
    <w:rsid w:val="00CE583B"/>
    <w:rsid w:val="00CE67F2"/>
    <w:rsid w:val="00D05434"/>
    <w:rsid w:val="00D125BF"/>
    <w:rsid w:val="00D14A72"/>
    <w:rsid w:val="00D167F8"/>
    <w:rsid w:val="00D251F0"/>
    <w:rsid w:val="00D25E54"/>
    <w:rsid w:val="00D322C1"/>
    <w:rsid w:val="00D52BD5"/>
    <w:rsid w:val="00D53E3A"/>
    <w:rsid w:val="00D54559"/>
    <w:rsid w:val="00D5513E"/>
    <w:rsid w:val="00D5527C"/>
    <w:rsid w:val="00D56F1D"/>
    <w:rsid w:val="00D57202"/>
    <w:rsid w:val="00D667BD"/>
    <w:rsid w:val="00D700B0"/>
    <w:rsid w:val="00D75D80"/>
    <w:rsid w:val="00D869D2"/>
    <w:rsid w:val="00D97A49"/>
    <w:rsid w:val="00DA0674"/>
    <w:rsid w:val="00DA3BC3"/>
    <w:rsid w:val="00DA6575"/>
    <w:rsid w:val="00DA6FEF"/>
    <w:rsid w:val="00DB74E2"/>
    <w:rsid w:val="00DC5763"/>
    <w:rsid w:val="00DF6C9E"/>
    <w:rsid w:val="00DF7584"/>
    <w:rsid w:val="00E01F10"/>
    <w:rsid w:val="00E02CD1"/>
    <w:rsid w:val="00E049BF"/>
    <w:rsid w:val="00E04FC3"/>
    <w:rsid w:val="00E04FE8"/>
    <w:rsid w:val="00E1324B"/>
    <w:rsid w:val="00E26DAB"/>
    <w:rsid w:val="00E332D4"/>
    <w:rsid w:val="00E46C9C"/>
    <w:rsid w:val="00E50DC9"/>
    <w:rsid w:val="00E548CC"/>
    <w:rsid w:val="00E570DF"/>
    <w:rsid w:val="00E73ADA"/>
    <w:rsid w:val="00E74520"/>
    <w:rsid w:val="00E77A99"/>
    <w:rsid w:val="00E82A36"/>
    <w:rsid w:val="00E836F4"/>
    <w:rsid w:val="00EA146E"/>
    <w:rsid w:val="00EA4805"/>
    <w:rsid w:val="00EB0E72"/>
    <w:rsid w:val="00EC4ADD"/>
    <w:rsid w:val="00ED338E"/>
    <w:rsid w:val="00ED3872"/>
    <w:rsid w:val="00EE0C2F"/>
    <w:rsid w:val="00EE10DF"/>
    <w:rsid w:val="00EE51AC"/>
    <w:rsid w:val="00EE5243"/>
    <w:rsid w:val="00EE5FFE"/>
    <w:rsid w:val="00EF55ED"/>
    <w:rsid w:val="00EF79C1"/>
    <w:rsid w:val="00EF7D04"/>
    <w:rsid w:val="00F0630B"/>
    <w:rsid w:val="00F07087"/>
    <w:rsid w:val="00F1254F"/>
    <w:rsid w:val="00F33D89"/>
    <w:rsid w:val="00F46FCB"/>
    <w:rsid w:val="00F47834"/>
    <w:rsid w:val="00F571F0"/>
    <w:rsid w:val="00F67DA4"/>
    <w:rsid w:val="00F8141C"/>
    <w:rsid w:val="00F851A5"/>
    <w:rsid w:val="00F86BEB"/>
    <w:rsid w:val="00F949A1"/>
    <w:rsid w:val="00FA1EEA"/>
    <w:rsid w:val="00FA40BA"/>
    <w:rsid w:val="00FB0A76"/>
    <w:rsid w:val="00FB1684"/>
    <w:rsid w:val="00FC3A91"/>
    <w:rsid w:val="00FC7E36"/>
    <w:rsid w:val="00FD2C94"/>
    <w:rsid w:val="00FD47F9"/>
    <w:rsid w:val="00FD509E"/>
    <w:rsid w:val="00FD74A8"/>
    <w:rsid w:val="00FE1626"/>
    <w:rsid w:val="00FE5752"/>
    <w:rsid w:val="00FE72DE"/>
    <w:rsid w:val="394D76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uiPriority w:val="99"/>
    <w:rPr>
      <w:color w:val="800080" w:themeColor="followedHyperlink"/>
      <w:u w:val="single"/>
    </w:rPr>
  </w:style>
  <w:style w:type="character" w:styleId="8">
    <w:name w:val="Hyperlink"/>
    <w:basedOn w:val="6"/>
    <w:unhideWhenUsed/>
    <w:uiPriority w:val="99"/>
    <w:rPr>
      <w:color w:val="0000FF" w:themeColor="hyperlink"/>
      <w:u w:val="single"/>
    </w:rPr>
  </w:style>
  <w:style w:type="character" w:customStyle="1" w:styleId="9">
    <w:name w:val="页眉 字符"/>
    <w:basedOn w:val="6"/>
    <w:link w:val="4"/>
    <w:uiPriority w:val="99"/>
    <w:rPr>
      <w:sz w:val="18"/>
      <w:szCs w:val="18"/>
    </w:rPr>
  </w:style>
  <w:style w:type="character" w:customStyle="1" w:styleId="10">
    <w:name w:val="页脚 字符"/>
    <w:basedOn w:val="6"/>
    <w:link w:val="3"/>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302</Words>
  <Characters>1724</Characters>
  <Lines>14</Lines>
  <Paragraphs>4</Paragraphs>
  <TotalTime>0</TotalTime>
  <ScaleCrop>false</ScaleCrop>
  <LinksUpToDate>false</LinksUpToDate>
  <CharactersWithSpaces>2022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2020-09-30T07:37:41Z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