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深圳市大鹏新区对仿制药一致性评价的</w:t>
      </w:r>
    </w:p>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扶持申报指南</w:t>
      </w:r>
    </w:p>
    <w:p>
      <w:pPr>
        <w:jc w:val="center"/>
        <w:rPr>
          <w:rFonts w:ascii="宋体" w:hAnsi="宋体"/>
          <w:color w:val="000000" w:themeColor="text1"/>
          <w:sz w:val="44"/>
          <w:szCs w:val="44"/>
        </w:rPr>
      </w:pP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ind w:left="640"/>
        <w:rPr>
          <w:rFonts w:ascii="仿宋_GB2312" w:eastAsia="仿宋_GB2312"/>
          <w:color w:val="000000" w:themeColor="text1"/>
          <w:sz w:val="32"/>
          <w:szCs w:val="32"/>
        </w:rPr>
      </w:pPr>
      <w:r>
        <w:rPr>
          <w:rFonts w:hint="eastAsia" w:ascii="仿宋_GB2312" w:eastAsia="仿宋_GB2312"/>
          <w:color w:val="000000" w:themeColor="text1"/>
          <w:sz w:val="32"/>
          <w:szCs w:val="32"/>
        </w:rPr>
        <w:t>对仿制药一致性评价的扶持。</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960" w:firstLineChars="3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adjustRightInd w:val="0"/>
        <w:snapToGrid w:val="0"/>
        <w:spacing w:line="560" w:lineRule="exact"/>
        <w:ind w:firstLine="800" w:firstLineChars="250"/>
        <w:rPr>
          <w:rFonts w:ascii="仿宋_GB2312" w:hAnsi="宋体" w:eastAsia="仿宋_GB2312" w:cs="仿宋_GB2312"/>
          <w:color w:val="000000" w:themeColor="text1"/>
          <w:sz w:val="32"/>
          <w:szCs w:val="32"/>
        </w:rPr>
      </w:pPr>
      <w:r>
        <w:rPr>
          <w:rFonts w:hint="eastAsia" w:ascii="黑体" w:hAnsi="仿宋_GB2312" w:eastAsia="黑体" w:cs="仿宋_GB2312"/>
          <w:color w:val="000000" w:themeColor="text1"/>
          <w:sz w:val="32"/>
          <w:szCs w:val="32"/>
        </w:rPr>
        <w:t xml:space="preserve">第十条  </w:t>
      </w:r>
      <w:r>
        <w:rPr>
          <w:rFonts w:hint="eastAsia" w:ascii="仿宋_GB2312" w:hAnsi="宋体" w:eastAsia="仿宋_GB2312" w:cs="仿宋_GB2312"/>
          <w:color w:val="000000" w:themeColor="text1"/>
          <w:sz w:val="32"/>
          <w:szCs w:val="32"/>
        </w:rPr>
        <w:t>鼓励新区生物企业开展仿制药研发和一致性评价。对获得“通过一致性评价”标识的，每个药品一次性给予最高150万元奖励；委托新区公共服务平台研发而获得“通过一致性评价”标识的，额外奖励50万元。单个企业年度获得本项奖励的总额最高不超过500万元。</w:t>
      </w:r>
    </w:p>
    <w:p>
      <w:pPr>
        <w:spacing w:line="560" w:lineRule="exact"/>
        <w:ind w:firstLine="800" w:firstLineChars="25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2"/>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pStyle w:val="12"/>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有严格的财务管理制度和健全的会计核算体系；</w:t>
      </w:r>
    </w:p>
    <w:p>
      <w:pPr>
        <w:pStyle w:val="12"/>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守法诚信经营，依法纳税，依法依规报送相关统计数据；</w:t>
      </w:r>
    </w:p>
    <w:p>
      <w:pPr>
        <w:pStyle w:val="12"/>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诚实守信，申请前两年无申报资金弄虚作假、恶意欠薪等严重失信行为；</w:t>
      </w:r>
    </w:p>
    <w:p>
      <w:pPr>
        <w:pStyle w:val="12"/>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满足一下条件之一：</w:t>
      </w:r>
    </w:p>
    <w:p>
      <w:pPr>
        <w:pStyle w:val="12"/>
        <w:widowControl/>
        <w:numPr>
          <w:ilvl w:val="0"/>
          <w:numId w:val="3"/>
        </w:numPr>
        <w:spacing w:before="75" w:after="75" w:line="540" w:lineRule="exact"/>
        <w:ind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获得“通过一致性评价”标识的生物企业;</w:t>
      </w:r>
    </w:p>
    <w:p>
      <w:pPr>
        <w:pStyle w:val="12"/>
        <w:widowControl/>
        <w:numPr>
          <w:ilvl w:val="0"/>
          <w:numId w:val="3"/>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获得或委托新区公共服务平台研发而获得“通过一致性评价”标识。</w:t>
      </w:r>
    </w:p>
    <w:p>
      <w:pPr>
        <w:pStyle w:val="12"/>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bookmarkStart w:id="0" w:name="_Hlk509321212"/>
      <w:r>
        <w:rPr>
          <w:rFonts w:hint="eastAsia" w:ascii="仿宋_GB2312" w:eastAsia="仿宋_GB2312"/>
          <w:color w:val="000000" w:themeColor="text1"/>
          <w:kern w:val="0"/>
          <w:sz w:val="32"/>
          <w:szCs w:val="32"/>
        </w:rPr>
        <w:t>申请书原件;</w:t>
      </w:r>
    </w:p>
    <w:p>
      <w:pPr>
        <w:pStyle w:val="12"/>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p>
      <w:pPr>
        <w:pStyle w:val="12"/>
        <w:widowControl/>
        <w:numPr>
          <w:ilvl w:val="0"/>
          <w:numId w:val="4"/>
        </w:numPr>
        <w:spacing w:before="75" w:after="75" w:line="540" w:lineRule="exact"/>
        <w:ind w:firstLineChars="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w:t>
      </w:r>
    </w:p>
    <w:p>
      <w:pPr>
        <w:widowControl/>
        <w:spacing w:before="75" w:after="75" w:line="540" w:lineRule="exact"/>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获得“通过一致性标识”的需提供药品</w:t>
      </w:r>
      <w:r>
        <w:rPr>
          <w:rFonts w:ascii="仿宋_GB2312" w:eastAsia="仿宋_GB2312"/>
          <w:color w:val="000000" w:themeColor="text1"/>
          <w:sz w:val="32"/>
          <w:szCs w:val="32"/>
        </w:rPr>
        <w:t>通过仿制药质量和疗效一致性评价认证文件</w:t>
      </w:r>
      <w:r>
        <w:rPr>
          <w:rFonts w:hint="eastAsia" w:ascii="仿宋_GB2312" w:hAnsi="宋体" w:eastAsia="仿宋_GB2312" w:cs="Arial"/>
          <w:color w:val="000000" w:themeColor="text1"/>
          <w:kern w:val="0"/>
          <w:sz w:val="32"/>
          <w:szCs w:val="32"/>
        </w:rPr>
        <w:t>（验原件）；</w:t>
      </w:r>
    </w:p>
    <w:p>
      <w:pPr>
        <w:pStyle w:val="12"/>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委托新区公共服务平台研发而获得“通过一致性”标识的，还需提供委托有关证明文件（包括委托合同及其有关票据等）；</w:t>
      </w:r>
    </w:p>
    <w:bookmarkEnd w:id="0"/>
    <w:p>
      <w:pPr>
        <w:pStyle w:val="12"/>
        <w:widowControl/>
        <w:spacing w:before="75" w:after="75" w:line="540" w:lineRule="exact"/>
        <w:ind w:left="160" w:leftChars="76" w:firstLine="480" w:firstLineChars="150"/>
        <w:jc w:val="left"/>
        <w:rPr>
          <w:rFonts w:ascii="仿宋_GB2312" w:hAnsi="宋体" w:eastAsia="仿宋_GB2312" w:cs="Arial"/>
          <w:color w:val="000000" w:themeColor="text1"/>
          <w:kern w:val="0"/>
          <w:sz w:val="32"/>
          <w:szCs w:val="32"/>
        </w:rPr>
      </w:pPr>
      <w:r>
        <w:rPr>
          <w:rFonts w:hint="eastAsia" w:ascii="仿宋_GB2312" w:hAnsi="宋体" w:eastAsia="仿宋_GB2312" w:cs="Arial"/>
          <w:color w:val="000000" w:themeColor="text1"/>
          <w:kern w:val="0"/>
          <w:sz w:val="32"/>
          <w:szCs w:val="32"/>
        </w:rPr>
        <w:t>（七）区级部门要求的其他相关证明材料。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2"/>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rPr>
          <w:rFonts w:ascii="黑体" w:hAnsi="宋体" w:eastAsia="黑体"/>
          <w:color w:val="000000" w:themeColor="text1"/>
          <w:sz w:val="32"/>
          <w:szCs w:val="32"/>
        </w:rPr>
      </w:pPr>
      <w:r>
        <w:rPr>
          <w:rFonts w:hint="eastAsia" w:ascii="黑体" w:hAnsi="宋体" w:eastAsia="黑体"/>
          <w:color w:val="000000" w:themeColor="text1"/>
          <w:sz w:val="32"/>
          <w:szCs w:val="32"/>
        </w:rPr>
        <w:t>七、审批申请受理机关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800" w:firstLineChars="25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2"/>
        <w:numPr>
          <w:ilvl w:val="0"/>
          <w:numId w:val="6"/>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2" w:name="_GoBack"/>
      <w:bookmarkEnd w:id="2"/>
      <w:r>
        <w:rPr>
          <w:rFonts w:hint="eastAsia" w:ascii="仿宋_GB2312" w:hAnsi="宋体" w:eastAsia="仿宋_GB2312"/>
          <w:color w:val="000000" w:themeColor="text1"/>
          <w:sz w:val="32"/>
          <w:szCs w:val="32"/>
        </w:rPr>
        <w:t>科技创新和经济服务局按照项目合同书对项目进行跟踪管理。</w:t>
      </w:r>
    </w:p>
    <w:p>
      <w:pPr>
        <w:pStyle w:val="12"/>
        <w:numPr>
          <w:ilvl w:val="0"/>
          <w:numId w:val="6"/>
        </w:numPr>
        <w:ind w:firstLineChars="0"/>
        <w:rPr>
          <w:rFonts w:ascii="黑体" w:hAnsi="宋体" w:eastAsia="黑体"/>
          <w:color w:val="000000" w:themeColor="text1"/>
          <w:sz w:val="32"/>
          <w:szCs w:val="32"/>
        </w:rPr>
      </w:pPr>
      <w:bookmarkStart w:id="1" w:name="_Toc508645043"/>
      <w:r>
        <w:rPr>
          <w:rFonts w:hint="eastAsia" w:ascii="黑体" w:hAnsi="宋体" w:eastAsia="黑体"/>
          <w:color w:val="000000" w:themeColor="text1"/>
          <w:sz w:val="32"/>
          <w:szCs w:val="32"/>
        </w:rPr>
        <w:t>管理监督</w:t>
      </w:r>
      <w:bookmarkEnd w:id="1"/>
    </w:p>
    <w:p>
      <w:pPr>
        <w:pStyle w:val="12"/>
        <w:widowControl/>
        <w:numPr>
          <w:ilvl w:val="0"/>
          <w:numId w:val="7"/>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2"/>
        <w:widowControl/>
        <w:numPr>
          <w:ilvl w:val="0"/>
          <w:numId w:val="7"/>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2"/>
        <w:widowControl/>
        <w:numPr>
          <w:ilvl w:val="0"/>
          <w:numId w:val="7"/>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pStyle w:val="12"/>
        <w:widowControl/>
        <w:shd w:val="clear" w:color="auto" w:fill="FFFFFF"/>
        <w:spacing w:line="560" w:lineRule="exact"/>
        <w:ind w:left="640" w:firstLine="0" w:firstLineChars="0"/>
        <w:jc w:val="left"/>
        <w:rPr>
          <w:rFonts w:ascii="仿宋_GB2312" w:eastAsia="仿宋_GB2312"/>
          <w:color w:val="000000" w:themeColor="text1"/>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pStyle w:val="12"/>
        <w:widowControl/>
        <w:shd w:val="clear" w:color="auto" w:fill="FFFFFF"/>
        <w:spacing w:line="560" w:lineRule="exact"/>
        <w:ind w:left="640" w:firstLine="0" w:firstLineChars="0"/>
        <w:jc w:val="left"/>
        <w:rPr>
          <w:rFonts w:ascii="仿宋_GB2312" w:hAnsi="宋体" w:eastAsia="仿宋_GB2312" w:cs="Arial"/>
          <w:color w:val="000000" w:themeColor="text1"/>
          <w:kern w:val="0"/>
          <w:sz w:val="32"/>
          <w:szCs w:val="32"/>
        </w:rPr>
      </w:pPr>
    </w:p>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987"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BF90B8C"/>
    <w:multiLevelType w:val="multilevel"/>
    <w:tmpl w:val="3BF90B8C"/>
    <w:lvl w:ilvl="0" w:tentative="0">
      <w:start w:val="1"/>
      <w:numFmt w:val="decimal"/>
      <w:suff w:val="nothing"/>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8F21D18"/>
    <w:multiLevelType w:val="multilevel"/>
    <w:tmpl w:val="48F21D18"/>
    <w:lvl w:ilvl="0" w:tentative="0">
      <w:start w:val="6"/>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355D86"/>
    <w:multiLevelType w:val="multilevel"/>
    <w:tmpl w:val="4C355D86"/>
    <w:lvl w:ilvl="0" w:tentative="0">
      <w:start w:val="1"/>
      <w:numFmt w:val="japaneseCounting"/>
      <w:lvlText w:val="（%1）"/>
      <w:lvlJc w:val="left"/>
      <w:pPr>
        <w:ind w:left="2121"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93553DD"/>
    <w:multiLevelType w:val="multilevel"/>
    <w:tmpl w:val="693553DD"/>
    <w:lvl w:ilvl="0" w:tentative="0">
      <w:start w:val="8"/>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3"/>
  </w:num>
  <w:num w:numId="3">
    <w:abstractNumId w:val="1"/>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0A3D"/>
    <w:rsid w:val="000136E1"/>
    <w:rsid w:val="00021A5E"/>
    <w:rsid w:val="00025BCC"/>
    <w:rsid w:val="00030940"/>
    <w:rsid w:val="00037773"/>
    <w:rsid w:val="000378B0"/>
    <w:rsid w:val="00051AB4"/>
    <w:rsid w:val="000606C9"/>
    <w:rsid w:val="00063FA1"/>
    <w:rsid w:val="00071D4E"/>
    <w:rsid w:val="00071EE8"/>
    <w:rsid w:val="000A574E"/>
    <w:rsid w:val="000B5270"/>
    <w:rsid w:val="000C6B83"/>
    <w:rsid w:val="000F7BC5"/>
    <w:rsid w:val="00103BE8"/>
    <w:rsid w:val="00113BAC"/>
    <w:rsid w:val="001242D4"/>
    <w:rsid w:val="0012632E"/>
    <w:rsid w:val="001279F4"/>
    <w:rsid w:val="00137218"/>
    <w:rsid w:val="001373B4"/>
    <w:rsid w:val="0014186E"/>
    <w:rsid w:val="0014667B"/>
    <w:rsid w:val="00146B29"/>
    <w:rsid w:val="00151BCF"/>
    <w:rsid w:val="00153D0C"/>
    <w:rsid w:val="00154C68"/>
    <w:rsid w:val="00157318"/>
    <w:rsid w:val="00171F2F"/>
    <w:rsid w:val="0017323B"/>
    <w:rsid w:val="001757BC"/>
    <w:rsid w:val="00176512"/>
    <w:rsid w:val="001768EA"/>
    <w:rsid w:val="0017695D"/>
    <w:rsid w:val="00182F3D"/>
    <w:rsid w:val="00186718"/>
    <w:rsid w:val="00186724"/>
    <w:rsid w:val="00187569"/>
    <w:rsid w:val="00187ABF"/>
    <w:rsid w:val="00192EDD"/>
    <w:rsid w:val="00193D69"/>
    <w:rsid w:val="001944C5"/>
    <w:rsid w:val="001A0898"/>
    <w:rsid w:val="001A19CC"/>
    <w:rsid w:val="001A492B"/>
    <w:rsid w:val="001A632B"/>
    <w:rsid w:val="001B6658"/>
    <w:rsid w:val="001B7C93"/>
    <w:rsid w:val="001C0A59"/>
    <w:rsid w:val="001C4B99"/>
    <w:rsid w:val="001D15E7"/>
    <w:rsid w:val="001D1F7D"/>
    <w:rsid w:val="001E3E13"/>
    <w:rsid w:val="001E3FE9"/>
    <w:rsid w:val="001E5A9C"/>
    <w:rsid w:val="001F72C2"/>
    <w:rsid w:val="00200DE4"/>
    <w:rsid w:val="002037EC"/>
    <w:rsid w:val="00203EB2"/>
    <w:rsid w:val="00210BE8"/>
    <w:rsid w:val="00220FB2"/>
    <w:rsid w:val="00232438"/>
    <w:rsid w:val="00234DF3"/>
    <w:rsid w:val="002406DC"/>
    <w:rsid w:val="0024214C"/>
    <w:rsid w:val="002438C2"/>
    <w:rsid w:val="00244524"/>
    <w:rsid w:val="00244B02"/>
    <w:rsid w:val="0026171B"/>
    <w:rsid w:val="002631F6"/>
    <w:rsid w:val="00273755"/>
    <w:rsid w:val="00274BA4"/>
    <w:rsid w:val="00276A1B"/>
    <w:rsid w:val="00277D79"/>
    <w:rsid w:val="00281CEA"/>
    <w:rsid w:val="002862D8"/>
    <w:rsid w:val="0029153C"/>
    <w:rsid w:val="00293912"/>
    <w:rsid w:val="00296C81"/>
    <w:rsid w:val="002A7F8B"/>
    <w:rsid w:val="002B1386"/>
    <w:rsid w:val="002B58A5"/>
    <w:rsid w:val="002B617E"/>
    <w:rsid w:val="002C6947"/>
    <w:rsid w:val="002D2927"/>
    <w:rsid w:val="002E48D9"/>
    <w:rsid w:val="002F64A9"/>
    <w:rsid w:val="002F7F4C"/>
    <w:rsid w:val="00301454"/>
    <w:rsid w:val="00304552"/>
    <w:rsid w:val="00305031"/>
    <w:rsid w:val="00317EAC"/>
    <w:rsid w:val="00346C0E"/>
    <w:rsid w:val="00350DC3"/>
    <w:rsid w:val="00354215"/>
    <w:rsid w:val="00362788"/>
    <w:rsid w:val="00363526"/>
    <w:rsid w:val="00366276"/>
    <w:rsid w:val="00386388"/>
    <w:rsid w:val="003863EE"/>
    <w:rsid w:val="003A3F4B"/>
    <w:rsid w:val="003A5828"/>
    <w:rsid w:val="003A6578"/>
    <w:rsid w:val="003A73AF"/>
    <w:rsid w:val="003B1F54"/>
    <w:rsid w:val="003B4AD6"/>
    <w:rsid w:val="003B5168"/>
    <w:rsid w:val="003B5E6D"/>
    <w:rsid w:val="003B6321"/>
    <w:rsid w:val="003C3063"/>
    <w:rsid w:val="003C63A3"/>
    <w:rsid w:val="003D16AB"/>
    <w:rsid w:val="003D526E"/>
    <w:rsid w:val="003D583D"/>
    <w:rsid w:val="003E1B13"/>
    <w:rsid w:val="003E2697"/>
    <w:rsid w:val="003F2812"/>
    <w:rsid w:val="00401317"/>
    <w:rsid w:val="0040157E"/>
    <w:rsid w:val="0040520A"/>
    <w:rsid w:val="00407B28"/>
    <w:rsid w:val="00413FF2"/>
    <w:rsid w:val="00432531"/>
    <w:rsid w:val="00441F86"/>
    <w:rsid w:val="004457D2"/>
    <w:rsid w:val="00451F3D"/>
    <w:rsid w:val="00456276"/>
    <w:rsid w:val="00467E44"/>
    <w:rsid w:val="0047041C"/>
    <w:rsid w:val="0047242F"/>
    <w:rsid w:val="00472767"/>
    <w:rsid w:val="00482E79"/>
    <w:rsid w:val="00491DC8"/>
    <w:rsid w:val="004A3D49"/>
    <w:rsid w:val="004B78A3"/>
    <w:rsid w:val="004B7CE5"/>
    <w:rsid w:val="004C11A9"/>
    <w:rsid w:val="004C120E"/>
    <w:rsid w:val="004C21E1"/>
    <w:rsid w:val="004C23D0"/>
    <w:rsid w:val="004C37DD"/>
    <w:rsid w:val="004C5B86"/>
    <w:rsid w:val="004C6804"/>
    <w:rsid w:val="004C6980"/>
    <w:rsid w:val="004E5871"/>
    <w:rsid w:val="004F250E"/>
    <w:rsid w:val="004F41B4"/>
    <w:rsid w:val="00515DF3"/>
    <w:rsid w:val="0051631B"/>
    <w:rsid w:val="0052477D"/>
    <w:rsid w:val="00525A1F"/>
    <w:rsid w:val="005335E1"/>
    <w:rsid w:val="00534053"/>
    <w:rsid w:val="00536F18"/>
    <w:rsid w:val="0054035C"/>
    <w:rsid w:val="00540DFF"/>
    <w:rsid w:val="005510A6"/>
    <w:rsid w:val="00552622"/>
    <w:rsid w:val="00552B5D"/>
    <w:rsid w:val="00555947"/>
    <w:rsid w:val="0056266E"/>
    <w:rsid w:val="00567675"/>
    <w:rsid w:val="005728FD"/>
    <w:rsid w:val="00590979"/>
    <w:rsid w:val="00591394"/>
    <w:rsid w:val="005946AE"/>
    <w:rsid w:val="0059672F"/>
    <w:rsid w:val="005B6D62"/>
    <w:rsid w:val="005B6E13"/>
    <w:rsid w:val="005C03B2"/>
    <w:rsid w:val="005C0D52"/>
    <w:rsid w:val="005C6F39"/>
    <w:rsid w:val="005F33C6"/>
    <w:rsid w:val="005F62E4"/>
    <w:rsid w:val="005F7077"/>
    <w:rsid w:val="005F76AB"/>
    <w:rsid w:val="00604D9B"/>
    <w:rsid w:val="00613FE5"/>
    <w:rsid w:val="0061494D"/>
    <w:rsid w:val="00620275"/>
    <w:rsid w:val="00620A05"/>
    <w:rsid w:val="00625CE3"/>
    <w:rsid w:val="0063705F"/>
    <w:rsid w:val="00645C0D"/>
    <w:rsid w:val="006520A4"/>
    <w:rsid w:val="00654DEC"/>
    <w:rsid w:val="0065542C"/>
    <w:rsid w:val="006573BB"/>
    <w:rsid w:val="0066175D"/>
    <w:rsid w:val="00665CE1"/>
    <w:rsid w:val="00667DD2"/>
    <w:rsid w:val="00673C36"/>
    <w:rsid w:val="00675046"/>
    <w:rsid w:val="00680BED"/>
    <w:rsid w:val="006827FB"/>
    <w:rsid w:val="00692B9E"/>
    <w:rsid w:val="0069498F"/>
    <w:rsid w:val="006A1FF4"/>
    <w:rsid w:val="006A6B0B"/>
    <w:rsid w:val="006B29D9"/>
    <w:rsid w:val="006C50A0"/>
    <w:rsid w:val="006C6152"/>
    <w:rsid w:val="006C6999"/>
    <w:rsid w:val="006C734A"/>
    <w:rsid w:val="006C7B53"/>
    <w:rsid w:val="006D501E"/>
    <w:rsid w:val="006D7E77"/>
    <w:rsid w:val="006E01D4"/>
    <w:rsid w:val="006E0B47"/>
    <w:rsid w:val="006E0FBB"/>
    <w:rsid w:val="006E46DA"/>
    <w:rsid w:val="006E62A5"/>
    <w:rsid w:val="006F0462"/>
    <w:rsid w:val="006F1943"/>
    <w:rsid w:val="007112F9"/>
    <w:rsid w:val="007124DF"/>
    <w:rsid w:val="0071368F"/>
    <w:rsid w:val="00714395"/>
    <w:rsid w:val="007146F5"/>
    <w:rsid w:val="00716311"/>
    <w:rsid w:val="00717B8A"/>
    <w:rsid w:val="0072350E"/>
    <w:rsid w:val="0073227B"/>
    <w:rsid w:val="007528EE"/>
    <w:rsid w:val="00753059"/>
    <w:rsid w:val="00757792"/>
    <w:rsid w:val="00772532"/>
    <w:rsid w:val="0077622B"/>
    <w:rsid w:val="00780582"/>
    <w:rsid w:val="007807AE"/>
    <w:rsid w:val="007809B6"/>
    <w:rsid w:val="00791E43"/>
    <w:rsid w:val="007949EA"/>
    <w:rsid w:val="007B17DB"/>
    <w:rsid w:val="007B47BE"/>
    <w:rsid w:val="007B5717"/>
    <w:rsid w:val="007C62FB"/>
    <w:rsid w:val="007C7A74"/>
    <w:rsid w:val="007D1644"/>
    <w:rsid w:val="007D3687"/>
    <w:rsid w:val="007D7940"/>
    <w:rsid w:val="007D7E0F"/>
    <w:rsid w:val="007E0FE2"/>
    <w:rsid w:val="007E52C2"/>
    <w:rsid w:val="007F15BA"/>
    <w:rsid w:val="007F4B01"/>
    <w:rsid w:val="007F564B"/>
    <w:rsid w:val="0080258B"/>
    <w:rsid w:val="0081570E"/>
    <w:rsid w:val="008157AA"/>
    <w:rsid w:val="008166B0"/>
    <w:rsid w:val="00821836"/>
    <w:rsid w:val="0082482A"/>
    <w:rsid w:val="00832A10"/>
    <w:rsid w:val="00832CAF"/>
    <w:rsid w:val="008368B8"/>
    <w:rsid w:val="00843823"/>
    <w:rsid w:val="008438F7"/>
    <w:rsid w:val="00851078"/>
    <w:rsid w:val="00887B60"/>
    <w:rsid w:val="00893C9C"/>
    <w:rsid w:val="00894D40"/>
    <w:rsid w:val="008A3887"/>
    <w:rsid w:val="008B4065"/>
    <w:rsid w:val="008C4824"/>
    <w:rsid w:val="008C6A91"/>
    <w:rsid w:val="008C789E"/>
    <w:rsid w:val="008D0937"/>
    <w:rsid w:val="008D2B97"/>
    <w:rsid w:val="008F28B9"/>
    <w:rsid w:val="00907E81"/>
    <w:rsid w:val="0091044C"/>
    <w:rsid w:val="00914D49"/>
    <w:rsid w:val="00914EF1"/>
    <w:rsid w:val="009171A7"/>
    <w:rsid w:val="00922396"/>
    <w:rsid w:val="00926412"/>
    <w:rsid w:val="0094058F"/>
    <w:rsid w:val="009451CE"/>
    <w:rsid w:val="009473B1"/>
    <w:rsid w:val="00952A78"/>
    <w:rsid w:val="00957D12"/>
    <w:rsid w:val="009647BD"/>
    <w:rsid w:val="0097033E"/>
    <w:rsid w:val="00973896"/>
    <w:rsid w:val="009738D5"/>
    <w:rsid w:val="00991E94"/>
    <w:rsid w:val="00995FAC"/>
    <w:rsid w:val="009973B7"/>
    <w:rsid w:val="009A45BC"/>
    <w:rsid w:val="009B26DA"/>
    <w:rsid w:val="009B3DC4"/>
    <w:rsid w:val="009C4746"/>
    <w:rsid w:val="009C6F0A"/>
    <w:rsid w:val="009D5CFD"/>
    <w:rsid w:val="009E34D7"/>
    <w:rsid w:val="009E6C59"/>
    <w:rsid w:val="009F14E9"/>
    <w:rsid w:val="009F3E4B"/>
    <w:rsid w:val="009F69D6"/>
    <w:rsid w:val="00A019CB"/>
    <w:rsid w:val="00A05C29"/>
    <w:rsid w:val="00A06058"/>
    <w:rsid w:val="00A2092C"/>
    <w:rsid w:val="00A225A7"/>
    <w:rsid w:val="00A2260E"/>
    <w:rsid w:val="00A23190"/>
    <w:rsid w:val="00A24C26"/>
    <w:rsid w:val="00A2791D"/>
    <w:rsid w:val="00A34177"/>
    <w:rsid w:val="00A36C32"/>
    <w:rsid w:val="00A42A76"/>
    <w:rsid w:val="00A44F6D"/>
    <w:rsid w:val="00A462B4"/>
    <w:rsid w:val="00A46432"/>
    <w:rsid w:val="00A5230D"/>
    <w:rsid w:val="00A60B81"/>
    <w:rsid w:val="00A63A6E"/>
    <w:rsid w:val="00A65BD7"/>
    <w:rsid w:val="00A71501"/>
    <w:rsid w:val="00A77937"/>
    <w:rsid w:val="00A856BB"/>
    <w:rsid w:val="00A87B55"/>
    <w:rsid w:val="00A95D50"/>
    <w:rsid w:val="00A9613F"/>
    <w:rsid w:val="00A971A0"/>
    <w:rsid w:val="00AA0097"/>
    <w:rsid w:val="00AB047B"/>
    <w:rsid w:val="00AB5B55"/>
    <w:rsid w:val="00AE05F0"/>
    <w:rsid w:val="00AF14CA"/>
    <w:rsid w:val="00B11945"/>
    <w:rsid w:val="00B432E6"/>
    <w:rsid w:val="00B45BD2"/>
    <w:rsid w:val="00B5629C"/>
    <w:rsid w:val="00B571AB"/>
    <w:rsid w:val="00B65C89"/>
    <w:rsid w:val="00B752CD"/>
    <w:rsid w:val="00B7722F"/>
    <w:rsid w:val="00B7799E"/>
    <w:rsid w:val="00B8645D"/>
    <w:rsid w:val="00B9713A"/>
    <w:rsid w:val="00B97788"/>
    <w:rsid w:val="00BA0F16"/>
    <w:rsid w:val="00BA7DB7"/>
    <w:rsid w:val="00BC1092"/>
    <w:rsid w:val="00BC4920"/>
    <w:rsid w:val="00BD31C0"/>
    <w:rsid w:val="00BD3D37"/>
    <w:rsid w:val="00BD5CE7"/>
    <w:rsid w:val="00BE0D62"/>
    <w:rsid w:val="00BE3CFF"/>
    <w:rsid w:val="00C10086"/>
    <w:rsid w:val="00C10A1A"/>
    <w:rsid w:val="00C13E9C"/>
    <w:rsid w:val="00C20F2E"/>
    <w:rsid w:val="00C23F7D"/>
    <w:rsid w:val="00C4391F"/>
    <w:rsid w:val="00C44B09"/>
    <w:rsid w:val="00C60CDA"/>
    <w:rsid w:val="00C67F42"/>
    <w:rsid w:val="00C747B5"/>
    <w:rsid w:val="00C80AAB"/>
    <w:rsid w:val="00C80AE6"/>
    <w:rsid w:val="00C812C5"/>
    <w:rsid w:val="00C90673"/>
    <w:rsid w:val="00C93147"/>
    <w:rsid w:val="00C94B07"/>
    <w:rsid w:val="00CA22C0"/>
    <w:rsid w:val="00CA2D28"/>
    <w:rsid w:val="00CB6856"/>
    <w:rsid w:val="00CC1F37"/>
    <w:rsid w:val="00CC70B8"/>
    <w:rsid w:val="00CD296B"/>
    <w:rsid w:val="00CD7C54"/>
    <w:rsid w:val="00CE0157"/>
    <w:rsid w:val="00CE583B"/>
    <w:rsid w:val="00CE67F2"/>
    <w:rsid w:val="00D05434"/>
    <w:rsid w:val="00D100C2"/>
    <w:rsid w:val="00D1256D"/>
    <w:rsid w:val="00D125BF"/>
    <w:rsid w:val="00D167F8"/>
    <w:rsid w:val="00D251F0"/>
    <w:rsid w:val="00D25E54"/>
    <w:rsid w:val="00D264E5"/>
    <w:rsid w:val="00D52BD5"/>
    <w:rsid w:val="00D53E3A"/>
    <w:rsid w:val="00D54559"/>
    <w:rsid w:val="00D5513E"/>
    <w:rsid w:val="00D5527C"/>
    <w:rsid w:val="00D56F1D"/>
    <w:rsid w:val="00D57202"/>
    <w:rsid w:val="00D6279B"/>
    <w:rsid w:val="00D667BD"/>
    <w:rsid w:val="00D700B0"/>
    <w:rsid w:val="00D97A49"/>
    <w:rsid w:val="00DA0674"/>
    <w:rsid w:val="00DA3BC3"/>
    <w:rsid w:val="00DA6575"/>
    <w:rsid w:val="00DA6FEF"/>
    <w:rsid w:val="00DB74E2"/>
    <w:rsid w:val="00DC20EA"/>
    <w:rsid w:val="00DE6C36"/>
    <w:rsid w:val="00DF6C9E"/>
    <w:rsid w:val="00DF7584"/>
    <w:rsid w:val="00E01F10"/>
    <w:rsid w:val="00E02CD1"/>
    <w:rsid w:val="00E049BF"/>
    <w:rsid w:val="00E04FC3"/>
    <w:rsid w:val="00E116AA"/>
    <w:rsid w:val="00E1324B"/>
    <w:rsid w:val="00E17460"/>
    <w:rsid w:val="00E26DAB"/>
    <w:rsid w:val="00E2768A"/>
    <w:rsid w:val="00E332D4"/>
    <w:rsid w:val="00E3798A"/>
    <w:rsid w:val="00E43012"/>
    <w:rsid w:val="00E46C9C"/>
    <w:rsid w:val="00E50DC9"/>
    <w:rsid w:val="00E548CC"/>
    <w:rsid w:val="00E570DF"/>
    <w:rsid w:val="00E73ADA"/>
    <w:rsid w:val="00E74520"/>
    <w:rsid w:val="00E82A36"/>
    <w:rsid w:val="00E836F4"/>
    <w:rsid w:val="00E84E31"/>
    <w:rsid w:val="00EA146E"/>
    <w:rsid w:val="00EA4805"/>
    <w:rsid w:val="00EB0E72"/>
    <w:rsid w:val="00EB59BA"/>
    <w:rsid w:val="00EE0C2F"/>
    <w:rsid w:val="00EE51AC"/>
    <w:rsid w:val="00EE5243"/>
    <w:rsid w:val="00EE5FFE"/>
    <w:rsid w:val="00EF55ED"/>
    <w:rsid w:val="00EF79C1"/>
    <w:rsid w:val="00EF7D04"/>
    <w:rsid w:val="00F0630B"/>
    <w:rsid w:val="00F07087"/>
    <w:rsid w:val="00F46FCB"/>
    <w:rsid w:val="00F47834"/>
    <w:rsid w:val="00F571F0"/>
    <w:rsid w:val="00F67DA4"/>
    <w:rsid w:val="00F949A1"/>
    <w:rsid w:val="00FA40BA"/>
    <w:rsid w:val="00FB0A76"/>
    <w:rsid w:val="00FB1684"/>
    <w:rsid w:val="00FD2C94"/>
    <w:rsid w:val="00FD47F9"/>
    <w:rsid w:val="00FD509E"/>
    <w:rsid w:val="00FE5752"/>
    <w:rsid w:val="00FE6765"/>
    <w:rsid w:val="6A9923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3"/>
    <w:unhideWhenUsed/>
    <w:qFormat/>
    <w:uiPriority w:val="99"/>
    <w:pPr>
      <w:jc w:val="left"/>
    </w:pPr>
    <w:rPr>
      <w:rFonts w:asciiTheme="minorHAnsi" w:hAnsiTheme="minorHAnsi" w:eastAsiaTheme="minorEastAsia" w:cstheme="minorBidi"/>
      <w:szCs w:val="22"/>
    </w:rPr>
  </w:style>
  <w:style w:type="paragraph" w:styleId="3">
    <w:name w:val="Balloon Text"/>
    <w:basedOn w:val="1"/>
    <w:link w:val="15"/>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FollowedHyperlink"/>
    <w:basedOn w:val="7"/>
    <w:semiHidden/>
    <w:unhideWhenUsed/>
    <w:uiPriority w:val="99"/>
    <w:rPr>
      <w:color w:val="800080" w:themeColor="followedHyperlink"/>
      <w:u w:val="single"/>
    </w:rPr>
  </w:style>
  <w:style w:type="character" w:styleId="9">
    <w:name w:val="Hyperlink"/>
    <w:basedOn w:val="7"/>
    <w:unhideWhenUsed/>
    <w:uiPriority w:val="99"/>
    <w:rPr>
      <w:color w:val="0000FF" w:themeColor="hyperlink"/>
      <w:u w:val="single"/>
    </w:rPr>
  </w:style>
  <w:style w:type="character" w:customStyle="1" w:styleId="10">
    <w:name w:val="页眉 字符"/>
    <w:basedOn w:val="7"/>
    <w:link w:val="5"/>
    <w:uiPriority w:val="99"/>
    <w:rPr>
      <w:sz w:val="18"/>
      <w:szCs w:val="18"/>
    </w:rPr>
  </w:style>
  <w:style w:type="character" w:customStyle="1" w:styleId="11">
    <w:name w:val="页脚 字符"/>
    <w:basedOn w:val="7"/>
    <w:link w:val="4"/>
    <w:uiPriority w:val="99"/>
    <w:rPr>
      <w:sz w:val="18"/>
      <w:szCs w:val="18"/>
    </w:rPr>
  </w:style>
  <w:style w:type="paragraph" w:styleId="12">
    <w:name w:val="List Paragraph"/>
    <w:basedOn w:val="1"/>
    <w:qFormat/>
    <w:uiPriority w:val="99"/>
    <w:pPr>
      <w:ind w:firstLine="420" w:firstLineChars="200"/>
    </w:pPr>
  </w:style>
  <w:style w:type="character" w:customStyle="1" w:styleId="13">
    <w:name w:val="批注文字 字符"/>
    <w:basedOn w:val="7"/>
    <w:link w:val="2"/>
    <w:qFormat/>
    <w:uiPriority w:val="99"/>
  </w:style>
  <w:style w:type="paragraph" w:customStyle="1" w:styleId="14">
    <w:name w:val="p0"/>
    <w:basedOn w:val="1"/>
    <w:uiPriority w:val="0"/>
    <w:pPr>
      <w:widowControl/>
    </w:pPr>
    <w:rPr>
      <w:kern w:val="0"/>
      <w:szCs w:val="21"/>
    </w:rPr>
  </w:style>
  <w:style w:type="character" w:customStyle="1" w:styleId="15">
    <w:name w:val="批注框文本 字符"/>
    <w:basedOn w:val="7"/>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267</Words>
  <Characters>1522</Characters>
  <Lines>12</Lines>
  <Paragraphs>3</Paragraphs>
  <TotalTime>0</TotalTime>
  <ScaleCrop>false</ScaleCrop>
  <LinksUpToDate>false</LinksUpToDate>
  <CharactersWithSpaces>1786</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2020-09-30T07:27:05Z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